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38" w:rsidRPr="004B23EF" w:rsidRDefault="00014038" w:rsidP="00014038">
      <w:pPr>
        <w:pStyle w:val="ad"/>
        <w:tabs>
          <w:tab w:val="left" w:pos="4678"/>
        </w:tabs>
        <w:rPr>
          <w:sz w:val="28"/>
          <w:szCs w:val="28"/>
        </w:rPr>
      </w:pPr>
      <w:r w:rsidRPr="004B23EF">
        <w:rPr>
          <w:sz w:val="28"/>
          <w:szCs w:val="28"/>
        </w:rPr>
        <w:t>ТЕХНИЧЕСКОЕ ЗАДАНИЕ (ТЗ)</w:t>
      </w:r>
    </w:p>
    <w:p w:rsidR="00014038" w:rsidRDefault="00014038" w:rsidP="00014038">
      <w:pPr>
        <w:pStyle w:val="ad"/>
        <w:rPr>
          <w:sz w:val="28"/>
          <w:szCs w:val="28"/>
        </w:rPr>
      </w:pPr>
      <w:r w:rsidRPr="004B23EF">
        <w:rPr>
          <w:sz w:val="28"/>
          <w:szCs w:val="28"/>
        </w:rPr>
        <w:t>на поставку товара. Форма проведения закупки - Запрос ко</w:t>
      </w:r>
      <w:r w:rsidR="000103E7">
        <w:rPr>
          <w:sz w:val="28"/>
          <w:szCs w:val="28"/>
        </w:rPr>
        <w:t>ммерческих предложений</w:t>
      </w:r>
      <w:r w:rsidR="00176519">
        <w:rPr>
          <w:sz w:val="28"/>
          <w:szCs w:val="28"/>
        </w:rPr>
        <w:t xml:space="preserve"> в </w:t>
      </w:r>
      <w:r w:rsidR="000D479C">
        <w:rPr>
          <w:sz w:val="28"/>
          <w:szCs w:val="28"/>
        </w:rPr>
        <w:t>электронном виде.</w:t>
      </w:r>
    </w:p>
    <w:p w:rsidR="00176519" w:rsidRPr="004B23EF" w:rsidRDefault="00176519" w:rsidP="00014038">
      <w:pPr>
        <w:pStyle w:val="ad"/>
        <w:rPr>
          <w:sz w:val="28"/>
          <w:szCs w:val="28"/>
        </w:rPr>
      </w:pPr>
    </w:p>
    <w:p w:rsidR="00014038" w:rsidRDefault="00014038" w:rsidP="00014038">
      <w:pPr>
        <w:numPr>
          <w:ilvl w:val="0"/>
          <w:numId w:val="4"/>
        </w:numPr>
        <w:tabs>
          <w:tab w:val="clear" w:pos="84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9F0CA4">
        <w:rPr>
          <w:b/>
        </w:rPr>
        <w:t>Предмет договора</w:t>
      </w:r>
      <w:r w:rsidR="009F0CA4" w:rsidRPr="009F0CA4">
        <w:rPr>
          <w:b/>
        </w:rPr>
        <w:t>:</w:t>
      </w:r>
    </w:p>
    <w:p w:rsidR="00795729" w:rsidRPr="00795729" w:rsidRDefault="00795729" w:rsidP="0079572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</w:pPr>
      <w:r w:rsidRPr="00795729">
        <w:t>Поставка технического спирта</w:t>
      </w:r>
      <w:r>
        <w:t xml:space="preserve"> ООО «ГЭС Оренбург»</w:t>
      </w:r>
    </w:p>
    <w:p w:rsidR="00014038" w:rsidRPr="009F0CA4" w:rsidRDefault="00014038" w:rsidP="00014038">
      <w:pPr>
        <w:pStyle w:val="11"/>
        <w:numPr>
          <w:ilvl w:val="0"/>
          <w:numId w:val="4"/>
        </w:numPr>
        <w:tabs>
          <w:tab w:val="clear" w:pos="8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0CA4">
        <w:rPr>
          <w:rFonts w:ascii="Times New Roman" w:hAnsi="Times New Roman"/>
          <w:b/>
          <w:color w:val="000000"/>
          <w:sz w:val="28"/>
          <w:szCs w:val="28"/>
        </w:rPr>
        <w:t>Начальная (максимальная) цена договора (цена лота)</w:t>
      </w:r>
      <w:r w:rsidR="009F0CA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14038" w:rsidRPr="009F0CA4" w:rsidRDefault="000E1876" w:rsidP="00014038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147</w:t>
      </w:r>
      <w:r w:rsidR="00093EF2" w:rsidRPr="009F0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210B80">
        <w:rPr>
          <w:rFonts w:ascii="Times New Roman" w:hAnsi="Times New Roman"/>
          <w:sz w:val="28"/>
          <w:szCs w:val="28"/>
        </w:rPr>
        <w:t>0</w:t>
      </w:r>
      <w:r w:rsidR="005C705D" w:rsidRPr="009F0CA4">
        <w:rPr>
          <w:rFonts w:ascii="Times New Roman" w:hAnsi="Times New Roman"/>
          <w:sz w:val="28"/>
          <w:szCs w:val="28"/>
        </w:rPr>
        <w:t>0</w:t>
      </w:r>
      <w:r w:rsidR="00014038" w:rsidRPr="009F0CA4">
        <w:rPr>
          <w:rFonts w:ascii="Times New Roman" w:hAnsi="Times New Roman"/>
          <w:sz w:val="28"/>
          <w:szCs w:val="28"/>
        </w:rPr>
        <w:t xml:space="preserve"> </w:t>
      </w:r>
      <w:r w:rsidR="00F9670B">
        <w:rPr>
          <w:rFonts w:ascii="Times New Roman" w:hAnsi="Times New Roman"/>
          <w:sz w:val="28"/>
          <w:szCs w:val="28"/>
        </w:rPr>
        <w:t>(сто сорок семь тысяч пятьсот</w:t>
      </w:r>
      <w:r w:rsidR="00AB2BA5">
        <w:rPr>
          <w:rFonts w:ascii="Times New Roman" w:hAnsi="Times New Roman"/>
          <w:sz w:val="28"/>
          <w:szCs w:val="28"/>
        </w:rPr>
        <w:t xml:space="preserve">) </w:t>
      </w:r>
      <w:r w:rsidR="00014038" w:rsidRPr="009F0CA4">
        <w:rPr>
          <w:rFonts w:ascii="Times New Roman" w:hAnsi="Times New Roman"/>
          <w:sz w:val="28"/>
          <w:szCs w:val="28"/>
        </w:rPr>
        <w:t>рублей</w:t>
      </w:r>
      <w:r w:rsidR="00AB2BA5">
        <w:rPr>
          <w:rFonts w:ascii="Times New Roman" w:hAnsi="Times New Roman"/>
          <w:sz w:val="28"/>
          <w:szCs w:val="28"/>
        </w:rPr>
        <w:t xml:space="preserve"> 00 копеек </w:t>
      </w:r>
      <w:r w:rsidR="00014038" w:rsidRPr="009F0CA4">
        <w:rPr>
          <w:rFonts w:ascii="Times New Roman" w:hAnsi="Times New Roman"/>
          <w:sz w:val="28"/>
          <w:szCs w:val="28"/>
        </w:rPr>
        <w:t>с НДС</w:t>
      </w:r>
      <w:r w:rsidR="00AB2BA5">
        <w:rPr>
          <w:rFonts w:ascii="Times New Roman" w:hAnsi="Times New Roman"/>
          <w:sz w:val="28"/>
          <w:szCs w:val="28"/>
        </w:rPr>
        <w:t xml:space="preserve"> 18%</w:t>
      </w:r>
      <w:r w:rsidR="00014038" w:rsidRPr="009F0CA4">
        <w:rPr>
          <w:rFonts w:ascii="Times New Roman" w:hAnsi="Times New Roman"/>
          <w:sz w:val="28"/>
          <w:szCs w:val="28"/>
        </w:rPr>
        <w:t xml:space="preserve">. </w:t>
      </w:r>
    </w:p>
    <w:p w:rsidR="00014038" w:rsidRPr="009F0CA4" w:rsidRDefault="00014038" w:rsidP="00014038">
      <w:pPr>
        <w:pStyle w:val="11"/>
        <w:numPr>
          <w:ilvl w:val="0"/>
          <w:numId w:val="4"/>
        </w:numPr>
        <w:tabs>
          <w:tab w:val="clear" w:pos="8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0CA4">
        <w:rPr>
          <w:rFonts w:ascii="Times New Roman" w:hAnsi="Times New Roman"/>
          <w:b/>
          <w:color w:val="000000"/>
          <w:sz w:val="28"/>
          <w:szCs w:val="28"/>
        </w:rPr>
        <w:t>Требования, предъявляемые к предмету закупки</w:t>
      </w:r>
      <w:r w:rsidR="009F0CA4" w:rsidRPr="009F0CA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14038" w:rsidRPr="009F0CA4" w:rsidRDefault="00014038" w:rsidP="00014038">
      <w:pPr>
        <w:pStyle w:val="2"/>
        <w:tabs>
          <w:tab w:val="left" w:pos="0"/>
        </w:tabs>
        <w:spacing w:before="0"/>
        <w:ind w:left="0" w:firstLine="709"/>
        <w:rPr>
          <w:b/>
          <w:szCs w:val="28"/>
        </w:rPr>
      </w:pPr>
      <w:r w:rsidRPr="00BF3C95">
        <w:rPr>
          <w:b/>
          <w:color w:val="000000"/>
          <w:szCs w:val="28"/>
        </w:rPr>
        <w:t>3.1.</w:t>
      </w:r>
      <w:r w:rsidRPr="007430C1">
        <w:rPr>
          <w:color w:val="000000"/>
          <w:szCs w:val="28"/>
        </w:rPr>
        <w:t xml:space="preserve"> </w:t>
      </w:r>
      <w:r w:rsidRPr="009F0CA4">
        <w:rPr>
          <w:b/>
          <w:szCs w:val="28"/>
        </w:rPr>
        <w:t>Наименование, основные характеристики и количество поставляемого товара</w:t>
      </w:r>
      <w:r w:rsidR="009F0CA4" w:rsidRPr="009F0CA4">
        <w:rPr>
          <w:b/>
          <w:szCs w:val="28"/>
        </w:rPr>
        <w:t>:</w:t>
      </w:r>
    </w:p>
    <w:p w:rsidR="007430C1" w:rsidRPr="007430C1" w:rsidRDefault="007430C1" w:rsidP="00ED0083">
      <w:pPr>
        <w:pStyle w:val="2"/>
        <w:tabs>
          <w:tab w:val="left" w:pos="0"/>
        </w:tabs>
        <w:spacing w:before="0"/>
        <w:ind w:left="0" w:firstLine="709"/>
        <w:rPr>
          <w:iCs/>
          <w:szCs w:val="28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6279"/>
        <w:gridCol w:w="1636"/>
        <w:gridCol w:w="1499"/>
      </w:tblGrid>
      <w:tr w:rsidR="00210B80" w:rsidRPr="007430C1" w:rsidTr="00210B80">
        <w:trPr>
          <w:trHeight w:val="1158"/>
          <w:jc w:val="center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0" w:rsidRPr="00632CC2" w:rsidRDefault="00632CC2" w:rsidP="00056F88">
            <w:pPr>
              <w:pStyle w:val="ab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 w:rsidR="00210B80" w:rsidRPr="00632CC2">
              <w:rPr>
                <w:b/>
                <w:szCs w:val="24"/>
              </w:rPr>
              <w:t>/п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0" w:rsidRPr="00632CC2" w:rsidRDefault="00210B80" w:rsidP="00056F8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32CC2">
              <w:rPr>
                <w:b/>
                <w:szCs w:val="24"/>
              </w:rPr>
              <w:t>Наименование поставляемых товаров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0" w:rsidRPr="00632CC2" w:rsidRDefault="00632CC2" w:rsidP="00056F88">
            <w:pPr>
              <w:pStyle w:val="ab"/>
              <w:ind w:firstLine="0"/>
              <w:jc w:val="center"/>
              <w:rPr>
                <w:b/>
                <w:szCs w:val="24"/>
              </w:rPr>
            </w:pPr>
            <w:r w:rsidRPr="00632CC2">
              <w:rPr>
                <w:b/>
                <w:szCs w:val="24"/>
              </w:rPr>
              <w:t>Единица измерения по ОКЕИ (условное обозначение)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0" w:rsidRPr="00632CC2" w:rsidRDefault="00210B80" w:rsidP="00056F88">
            <w:pPr>
              <w:pStyle w:val="ab"/>
              <w:ind w:firstLine="0"/>
              <w:jc w:val="center"/>
              <w:rPr>
                <w:b/>
                <w:szCs w:val="24"/>
              </w:rPr>
            </w:pPr>
            <w:r w:rsidRPr="00632CC2">
              <w:rPr>
                <w:b/>
                <w:szCs w:val="24"/>
              </w:rPr>
              <w:t>Количество</w:t>
            </w:r>
          </w:p>
        </w:tc>
      </w:tr>
      <w:tr w:rsidR="00210B80" w:rsidRPr="007430C1" w:rsidTr="00210B80">
        <w:trPr>
          <w:jc w:val="center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0" w:rsidRPr="00A51DBF" w:rsidRDefault="00210B80" w:rsidP="007F5E55">
            <w:pPr>
              <w:tabs>
                <w:tab w:val="left" w:pos="124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0" w:rsidRDefault="00210B80" w:rsidP="001E6B62">
            <w:pPr>
              <w:tabs>
                <w:tab w:val="left" w:pos="124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Спирт </w:t>
            </w:r>
            <w:r w:rsidR="00F74B15">
              <w:rPr>
                <w:sz w:val="24"/>
                <w:szCs w:val="24"/>
              </w:rPr>
              <w:t>изопропиловый</w:t>
            </w:r>
            <w:r w:rsidR="001E6B62">
              <w:rPr>
                <w:sz w:val="24"/>
                <w:szCs w:val="24"/>
              </w:rPr>
              <w:t xml:space="preserve"> </w:t>
            </w:r>
            <w:proofErr w:type="spellStart"/>
            <w:r w:rsidR="001E6B62">
              <w:rPr>
                <w:sz w:val="24"/>
                <w:szCs w:val="24"/>
              </w:rPr>
              <w:t>абсолютированный</w:t>
            </w:r>
            <w:proofErr w:type="spellEnd"/>
            <w:r w:rsidR="001E6B62">
              <w:rPr>
                <w:sz w:val="24"/>
                <w:szCs w:val="24"/>
              </w:rPr>
              <w:t xml:space="preserve"> (</w:t>
            </w:r>
            <w:r w:rsidR="00BD3E4F">
              <w:rPr>
                <w:sz w:val="24"/>
                <w:szCs w:val="24"/>
              </w:rPr>
              <w:t>с содержанием спирта не менее 95%</w:t>
            </w:r>
            <w:r w:rsidR="00BD3E4F">
              <w:rPr>
                <w:rFonts w:ascii="Arial" w:hAnsi="Arial" w:cs="Arial"/>
                <w:color w:val="000000"/>
              </w:rPr>
              <w:t xml:space="preserve"> </w:t>
            </w:r>
            <w:r w:rsidR="00BD3E4F" w:rsidRPr="00BD3E4F">
              <w:rPr>
                <w:sz w:val="24"/>
                <w:szCs w:val="24"/>
              </w:rPr>
              <w:t xml:space="preserve">объема готовой </w:t>
            </w:r>
            <w:r w:rsidR="00BD3E4F" w:rsidRPr="00DE6DCC">
              <w:rPr>
                <w:sz w:val="24"/>
                <w:szCs w:val="24"/>
              </w:rPr>
              <w:t>продукции</w:t>
            </w:r>
            <w:r w:rsidR="00FD436C" w:rsidRPr="00DE6DCC">
              <w:rPr>
                <w:sz w:val="24"/>
                <w:szCs w:val="24"/>
              </w:rPr>
              <w:t xml:space="preserve"> в таре Поставщика</w:t>
            </w:r>
            <w:r w:rsidR="001E6B62">
              <w:rPr>
                <w:sz w:val="24"/>
                <w:szCs w:val="24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0" w:rsidRDefault="00210B80" w:rsidP="00A348D0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0" w:rsidRDefault="00E31F89" w:rsidP="00A348D0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74B15">
              <w:rPr>
                <w:sz w:val="24"/>
                <w:szCs w:val="24"/>
              </w:rPr>
              <w:t>00</w:t>
            </w:r>
          </w:p>
        </w:tc>
      </w:tr>
    </w:tbl>
    <w:p w:rsidR="00014038" w:rsidRDefault="00014038" w:rsidP="00014038">
      <w:pPr>
        <w:spacing w:after="0" w:line="240" w:lineRule="auto"/>
        <w:ind w:firstLine="709"/>
        <w:jc w:val="both"/>
        <w:rPr>
          <w:lang w:eastAsia="ru-RU"/>
        </w:rPr>
      </w:pPr>
    </w:p>
    <w:p w:rsidR="00014038" w:rsidRPr="00632CC2" w:rsidRDefault="00014038" w:rsidP="00632CC2">
      <w:pPr>
        <w:pStyle w:val="a"/>
        <w:numPr>
          <w:ilvl w:val="1"/>
          <w:numId w:val="4"/>
        </w:numPr>
        <w:spacing w:after="0" w:line="240" w:lineRule="auto"/>
        <w:jc w:val="both"/>
        <w:rPr>
          <w:b/>
          <w:lang w:eastAsia="ru-RU"/>
        </w:rPr>
      </w:pPr>
      <w:r w:rsidRPr="00632CC2">
        <w:rPr>
          <w:b/>
          <w:lang w:eastAsia="ru-RU"/>
        </w:rPr>
        <w:t>Характеристики поставляемых товаров</w:t>
      </w:r>
      <w:r w:rsidR="009F0CA4" w:rsidRPr="00632CC2">
        <w:rPr>
          <w:b/>
          <w:lang w:eastAsia="ru-RU"/>
        </w:rPr>
        <w:t>:</w:t>
      </w:r>
    </w:p>
    <w:p w:rsidR="00632CC2" w:rsidRPr="00632CC2" w:rsidRDefault="00632CC2" w:rsidP="00632CC2">
      <w:pPr>
        <w:spacing w:after="0" w:line="240" w:lineRule="auto"/>
        <w:ind w:firstLine="709"/>
        <w:jc w:val="both"/>
        <w:rPr>
          <w:b/>
          <w:color w:val="FF0000"/>
        </w:rPr>
      </w:pPr>
      <w:r>
        <w:t>Товар должен быть новым, ранее не использованным.</w:t>
      </w:r>
      <w:r w:rsidRPr="007E566A">
        <w:rPr>
          <w:iCs/>
        </w:rPr>
        <w:t xml:space="preserve"> </w:t>
      </w:r>
      <w:r w:rsidRPr="000236A7">
        <w:rPr>
          <w:iCs/>
        </w:rPr>
        <w:t>За качество товара Поставщик несет ответственность и предоставляет гаранти</w:t>
      </w:r>
      <w:r>
        <w:rPr>
          <w:iCs/>
        </w:rPr>
        <w:t xml:space="preserve">ю на срок действия договора, </w:t>
      </w:r>
      <w:r w:rsidRPr="000236A7">
        <w:rPr>
          <w:iCs/>
        </w:rPr>
        <w:t>не меньше гарантийного срока – завода изготовителя.</w:t>
      </w:r>
      <w:r>
        <w:rPr>
          <w:iCs/>
        </w:rPr>
        <w:t xml:space="preserve"> </w:t>
      </w:r>
      <w:r w:rsidRPr="00F8671B">
        <w:rPr>
          <w:color w:val="000000"/>
        </w:rPr>
        <w:t>Поставляемый Товар должен соответствовать действующим в Российск</w:t>
      </w:r>
      <w:r>
        <w:rPr>
          <w:color w:val="000000"/>
        </w:rPr>
        <w:t xml:space="preserve">ой Федерации ГОСТам, ОСТам, ТУ. </w:t>
      </w:r>
      <w:r w:rsidRPr="00F8671B">
        <w:rPr>
          <w:color w:val="000000"/>
        </w:rPr>
        <w:t>На все виды поставляемого Товара По</w:t>
      </w:r>
      <w:r>
        <w:rPr>
          <w:color w:val="000000"/>
        </w:rPr>
        <w:t>ставщик предоставляет Заказчику</w:t>
      </w:r>
      <w:r w:rsidRPr="00F8671B">
        <w:rPr>
          <w:color w:val="000000"/>
        </w:rPr>
        <w:t xml:space="preserve"> сертификаты соответствия. Вышеуказанные сертификаты предоставляются </w:t>
      </w:r>
      <w:r>
        <w:rPr>
          <w:color w:val="000000"/>
        </w:rPr>
        <w:t>Заказчику</w:t>
      </w:r>
      <w:r w:rsidRPr="00F8671B">
        <w:rPr>
          <w:color w:val="000000"/>
        </w:rPr>
        <w:t xml:space="preserve"> в м</w:t>
      </w:r>
      <w:r>
        <w:rPr>
          <w:color w:val="000000"/>
        </w:rPr>
        <w:t>омент передачи Товара</w:t>
      </w:r>
      <w:r w:rsidRPr="00F8671B">
        <w:rPr>
          <w:color w:val="000000"/>
        </w:rPr>
        <w:t>. В случае отсутст</w:t>
      </w:r>
      <w:r>
        <w:rPr>
          <w:color w:val="000000"/>
        </w:rPr>
        <w:t>вия указанных документов или не</w:t>
      </w:r>
      <w:r w:rsidRPr="00F8671B">
        <w:rPr>
          <w:color w:val="000000"/>
        </w:rPr>
        <w:t xml:space="preserve">соответствия поставляемого товара </w:t>
      </w:r>
      <w:r>
        <w:rPr>
          <w:color w:val="000000"/>
        </w:rPr>
        <w:t>Техническому заданию, Заказчик</w:t>
      </w:r>
      <w:r w:rsidRPr="00F8671B">
        <w:rPr>
          <w:color w:val="000000"/>
        </w:rPr>
        <w:t xml:space="preserve"> вправе отказаться от Товара</w:t>
      </w:r>
      <w:r w:rsidRPr="00D80CCC">
        <w:t>.</w:t>
      </w:r>
      <w:r w:rsidRPr="00F8671B">
        <w:rPr>
          <w:color w:val="FF0000"/>
        </w:rPr>
        <w:t xml:space="preserve"> </w:t>
      </w:r>
    </w:p>
    <w:p w:rsidR="00014038" w:rsidRPr="00BF3C95" w:rsidRDefault="00400A01" w:rsidP="00BF3C95">
      <w:pPr>
        <w:spacing w:after="0" w:line="240" w:lineRule="auto"/>
        <w:ind w:firstLine="709"/>
        <w:jc w:val="both"/>
        <w:rPr>
          <w:lang w:eastAsia="ru-RU"/>
        </w:rPr>
      </w:pPr>
      <w:r w:rsidRPr="009F0CA4">
        <w:rPr>
          <w:lang w:eastAsia="ru-RU"/>
        </w:rPr>
        <w:t>Дата выпуска – 2018</w:t>
      </w:r>
      <w:r w:rsidR="00014038" w:rsidRPr="009F0CA4">
        <w:rPr>
          <w:lang w:eastAsia="ru-RU"/>
        </w:rPr>
        <w:t xml:space="preserve"> год.</w:t>
      </w:r>
    </w:p>
    <w:p w:rsidR="00014038" w:rsidRPr="009F0CA4" w:rsidRDefault="00014038" w:rsidP="00014038">
      <w:pPr>
        <w:pStyle w:val="2"/>
        <w:numPr>
          <w:ilvl w:val="2"/>
          <w:numId w:val="4"/>
        </w:numPr>
        <w:spacing w:before="0"/>
        <w:ind w:left="0" w:firstLine="709"/>
        <w:rPr>
          <w:b/>
          <w:szCs w:val="28"/>
        </w:rPr>
      </w:pPr>
      <w:r w:rsidRPr="009F0CA4">
        <w:rPr>
          <w:b/>
          <w:szCs w:val="28"/>
        </w:rPr>
        <w:t>Обязательные требования, предъявляемые к участнику закупки</w:t>
      </w:r>
      <w:r w:rsidR="009F0CA4" w:rsidRPr="009F0CA4">
        <w:rPr>
          <w:b/>
          <w:szCs w:val="28"/>
        </w:rPr>
        <w:t>:</w:t>
      </w:r>
    </w:p>
    <w:p w:rsidR="00632CC2" w:rsidRDefault="00632CC2" w:rsidP="00632CC2">
      <w:pPr>
        <w:pStyle w:val="2"/>
        <w:spacing w:before="0"/>
        <w:ind w:left="0" w:firstLine="1276"/>
      </w:pPr>
      <w:proofErr w:type="gramStart"/>
      <w:r>
        <w:rPr>
          <w:bCs/>
          <w:szCs w:val="28"/>
        </w:rPr>
        <w:t xml:space="preserve">На момент подачи </w:t>
      </w:r>
      <w:r w:rsidR="00CB1F0E">
        <w:rPr>
          <w:bCs/>
          <w:szCs w:val="28"/>
        </w:rPr>
        <w:t xml:space="preserve">заявки </w:t>
      </w:r>
      <w:r>
        <w:rPr>
          <w:bCs/>
          <w:szCs w:val="28"/>
        </w:rPr>
        <w:t xml:space="preserve">участник </w:t>
      </w:r>
      <w:r w:rsidR="00CB1F0E">
        <w:rPr>
          <w:bCs/>
          <w:szCs w:val="28"/>
        </w:rPr>
        <w:t>закупки (</w:t>
      </w:r>
      <w:r w:rsidR="00CB1F0E">
        <w:t xml:space="preserve">любое юридическое лицо (в </w:t>
      </w:r>
      <w:proofErr w:type="spellStart"/>
      <w:r w:rsidR="00CB1F0E">
        <w:t>т.ч</w:t>
      </w:r>
      <w:proofErr w:type="spellEnd"/>
      <w:r w:rsidR="00CB1F0E">
        <w:t>. ИП)</w:t>
      </w:r>
      <w:r>
        <w:rPr>
          <w:bCs/>
          <w:szCs w:val="28"/>
        </w:rPr>
        <w:t xml:space="preserve">  должен удовлетворять </w:t>
      </w:r>
      <w:r w:rsidR="00CB1F0E">
        <w:rPr>
          <w:bCs/>
          <w:szCs w:val="28"/>
        </w:rPr>
        <w:t xml:space="preserve">следующим </w:t>
      </w:r>
      <w:r>
        <w:rPr>
          <w:bCs/>
          <w:szCs w:val="28"/>
        </w:rPr>
        <w:t>обязательным требованиям</w:t>
      </w:r>
      <w:r w:rsidR="00CB1F0E">
        <w:rPr>
          <w:bCs/>
          <w:szCs w:val="28"/>
        </w:rPr>
        <w:t>:</w:t>
      </w:r>
      <w:r>
        <w:rPr>
          <w:bCs/>
          <w:szCs w:val="28"/>
        </w:rPr>
        <w:t xml:space="preserve"> </w:t>
      </w:r>
      <w:proofErr w:type="gramEnd"/>
    </w:p>
    <w:p w:rsidR="00CB1F0E" w:rsidRPr="00CB1F0E" w:rsidRDefault="00CB1F0E" w:rsidP="00CB1F0E">
      <w:pPr>
        <w:pStyle w:val="a"/>
        <w:numPr>
          <w:ilvl w:val="0"/>
          <w:numId w:val="17"/>
        </w:numPr>
        <w:spacing w:before="120" w:after="120" w:line="240" w:lineRule="auto"/>
        <w:ind w:left="0" w:hanging="11"/>
        <w:jc w:val="both"/>
        <w:rPr>
          <w:iCs/>
          <w:szCs w:val="20"/>
          <w:lang w:eastAsia="ru-RU"/>
        </w:rPr>
      </w:pPr>
      <w:r w:rsidRPr="00CB1F0E">
        <w:rPr>
          <w:iCs/>
          <w:szCs w:val="20"/>
          <w:lang w:eastAsia="ru-RU"/>
        </w:rPr>
        <w:t>Соответств</w:t>
      </w:r>
      <w:r>
        <w:rPr>
          <w:iCs/>
          <w:szCs w:val="20"/>
          <w:lang w:eastAsia="ru-RU"/>
        </w:rPr>
        <w:t>овать</w:t>
      </w:r>
      <w:r w:rsidRPr="00CB1F0E">
        <w:rPr>
          <w:iCs/>
          <w:szCs w:val="20"/>
          <w:lang w:eastAsia="ru-RU"/>
        </w:rPr>
        <w:t xml:space="preserve">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размещения заказа.</w:t>
      </w:r>
    </w:p>
    <w:p w:rsidR="00CB1F0E" w:rsidRPr="00CB1F0E" w:rsidRDefault="00CB1F0E" w:rsidP="00CB1F0E">
      <w:pPr>
        <w:pStyle w:val="a"/>
        <w:numPr>
          <w:ilvl w:val="0"/>
          <w:numId w:val="17"/>
        </w:numPr>
        <w:spacing w:before="120" w:after="120" w:line="240" w:lineRule="auto"/>
        <w:ind w:left="0" w:hanging="11"/>
        <w:jc w:val="both"/>
        <w:rPr>
          <w:iCs/>
          <w:szCs w:val="20"/>
          <w:lang w:eastAsia="ru-RU"/>
        </w:rPr>
      </w:pPr>
      <w:r w:rsidRPr="00CB1F0E">
        <w:rPr>
          <w:iCs/>
          <w:szCs w:val="20"/>
          <w:lang w:eastAsia="ru-RU"/>
        </w:rPr>
        <w:t>Не</w:t>
      </w:r>
      <w:r w:rsidR="00C83CC3">
        <w:rPr>
          <w:iCs/>
          <w:szCs w:val="20"/>
          <w:lang w:eastAsia="ru-RU"/>
        </w:rPr>
        <w:t xml:space="preserve"> быть в процессе </w:t>
      </w:r>
      <w:r w:rsidRPr="00CB1F0E">
        <w:rPr>
          <w:iCs/>
          <w:szCs w:val="20"/>
          <w:lang w:eastAsia="ru-RU"/>
        </w:rPr>
        <w:t xml:space="preserve"> ликвидации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или об открытии конкурсного производства.</w:t>
      </w:r>
    </w:p>
    <w:p w:rsidR="00CB1F0E" w:rsidRPr="00CB1F0E" w:rsidRDefault="00CB1F0E" w:rsidP="00CB1F0E">
      <w:pPr>
        <w:pStyle w:val="a"/>
        <w:numPr>
          <w:ilvl w:val="0"/>
          <w:numId w:val="17"/>
        </w:numPr>
        <w:spacing w:before="120" w:after="120" w:line="240" w:lineRule="auto"/>
        <w:ind w:left="0" w:hanging="11"/>
        <w:jc w:val="both"/>
        <w:rPr>
          <w:iCs/>
          <w:szCs w:val="20"/>
          <w:lang w:eastAsia="ru-RU"/>
        </w:rPr>
      </w:pPr>
      <w:proofErr w:type="spellStart"/>
      <w:r w:rsidRPr="00CB1F0E">
        <w:rPr>
          <w:iCs/>
          <w:szCs w:val="20"/>
          <w:lang w:eastAsia="ru-RU"/>
        </w:rPr>
        <w:lastRenderedPageBreak/>
        <w:t>Неприостановление</w:t>
      </w:r>
      <w:proofErr w:type="spellEnd"/>
      <w:r w:rsidRPr="00CB1F0E">
        <w:rPr>
          <w:iCs/>
          <w:szCs w:val="20"/>
          <w:lang w:eastAsia="ru-RU"/>
        </w:rPr>
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запросе котировок цен.</w:t>
      </w:r>
    </w:p>
    <w:p w:rsidR="00CB1F0E" w:rsidRPr="00CB1F0E" w:rsidRDefault="00CB1F0E" w:rsidP="00CB1F0E">
      <w:pPr>
        <w:pStyle w:val="a"/>
        <w:numPr>
          <w:ilvl w:val="0"/>
          <w:numId w:val="17"/>
        </w:numPr>
        <w:spacing w:before="120" w:after="120" w:line="240" w:lineRule="auto"/>
        <w:ind w:left="0" w:hanging="11"/>
        <w:jc w:val="both"/>
        <w:rPr>
          <w:iCs/>
          <w:szCs w:val="20"/>
          <w:lang w:eastAsia="ru-RU"/>
        </w:rPr>
      </w:pPr>
      <w:r w:rsidRPr="00CB1F0E">
        <w:rPr>
          <w:iCs/>
          <w:szCs w:val="20"/>
          <w:lang w:eastAsia="ru-RU"/>
        </w:rPr>
        <w:t xml:space="preserve">Отсутствие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proofErr w:type="gramStart"/>
      <w:r w:rsidRPr="00CB1F0E">
        <w:rPr>
          <w:iCs/>
          <w:szCs w:val="20"/>
          <w:lang w:eastAsia="ru-RU"/>
        </w:rPr>
        <w:t>стоимости активов участника размещения заказа</w:t>
      </w:r>
      <w:proofErr w:type="gramEnd"/>
      <w:r w:rsidRPr="00CB1F0E">
        <w:rPr>
          <w:iCs/>
          <w:szCs w:val="20"/>
          <w:lang w:eastAsia="ru-RU"/>
        </w:rPr>
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котировок цен не принято.</w:t>
      </w:r>
    </w:p>
    <w:p w:rsidR="00CB1F0E" w:rsidRPr="00CB1F0E" w:rsidRDefault="00CB1F0E" w:rsidP="00CB1F0E">
      <w:pPr>
        <w:pStyle w:val="a"/>
        <w:numPr>
          <w:ilvl w:val="0"/>
          <w:numId w:val="17"/>
        </w:numPr>
        <w:spacing w:before="120" w:after="120" w:line="240" w:lineRule="auto"/>
        <w:ind w:left="0" w:hanging="11"/>
        <w:jc w:val="both"/>
        <w:rPr>
          <w:iCs/>
          <w:szCs w:val="20"/>
          <w:lang w:eastAsia="ru-RU"/>
        </w:rPr>
      </w:pPr>
      <w:r w:rsidRPr="00CB1F0E">
        <w:rPr>
          <w:iCs/>
          <w:szCs w:val="20"/>
          <w:lang w:eastAsia="ru-RU"/>
        </w:rPr>
        <w:t>Отсутствие сведений об участнике размещения заказа в Реестре недобросовестных поставщиков.</w:t>
      </w:r>
    </w:p>
    <w:p w:rsidR="00CB1F0E" w:rsidRDefault="00CB1F0E" w:rsidP="00632CC2">
      <w:pPr>
        <w:pStyle w:val="2"/>
        <w:spacing w:before="0"/>
        <w:ind w:left="0" w:firstLine="1276"/>
      </w:pPr>
    </w:p>
    <w:p w:rsidR="00014038" w:rsidRDefault="00014038" w:rsidP="00E90405">
      <w:pPr>
        <w:pStyle w:val="2"/>
        <w:numPr>
          <w:ilvl w:val="2"/>
          <w:numId w:val="4"/>
        </w:numPr>
        <w:spacing w:before="0"/>
        <w:ind w:left="0" w:firstLine="709"/>
        <w:rPr>
          <w:b/>
          <w:szCs w:val="28"/>
        </w:rPr>
      </w:pPr>
      <w:r w:rsidRPr="009F0CA4">
        <w:rPr>
          <w:b/>
          <w:szCs w:val="28"/>
        </w:rPr>
        <w:t>Перечень документов, которые должны быть представлены в составе заявки на участие в закупке, подтверждающих соответствие участника закупки, обязательным требованиям (условиям допуска к участию в запросе котировок)</w:t>
      </w:r>
      <w:r w:rsidR="009F0CA4" w:rsidRPr="009F0CA4">
        <w:rPr>
          <w:b/>
          <w:szCs w:val="28"/>
        </w:rPr>
        <w:t>:</w:t>
      </w:r>
    </w:p>
    <w:p w:rsidR="00B843D8" w:rsidRPr="00DE6DCC" w:rsidRDefault="00B843D8" w:rsidP="00DE6DCC">
      <w:pPr>
        <w:pStyle w:val="a"/>
        <w:numPr>
          <w:ilvl w:val="0"/>
          <w:numId w:val="22"/>
        </w:numPr>
        <w:spacing w:before="120" w:after="120" w:line="240" w:lineRule="auto"/>
        <w:ind w:left="0" w:hanging="11"/>
        <w:jc w:val="both"/>
        <w:rPr>
          <w:iCs/>
          <w:szCs w:val="20"/>
          <w:lang w:eastAsia="ru-RU"/>
        </w:rPr>
      </w:pPr>
      <w:r w:rsidRPr="00DE6DCC">
        <w:rPr>
          <w:iCs/>
          <w:szCs w:val="20"/>
          <w:lang w:eastAsia="ru-RU"/>
        </w:rPr>
        <w:t>Копии балансов за предыдущий год и последний отчетный период с отметкой налогового органа о приеме либо с приложением документов, подтверждающих сдачу баланса в налоговый орган.</w:t>
      </w:r>
    </w:p>
    <w:p w:rsidR="00B843D8" w:rsidRPr="00DE6DCC" w:rsidRDefault="00B843D8" w:rsidP="00DE6DCC">
      <w:pPr>
        <w:pStyle w:val="a"/>
        <w:numPr>
          <w:ilvl w:val="0"/>
          <w:numId w:val="22"/>
        </w:numPr>
        <w:spacing w:before="120" w:after="120" w:line="240" w:lineRule="auto"/>
        <w:ind w:left="0" w:hanging="11"/>
        <w:jc w:val="both"/>
        <w:rPr>
          <w:iCs/>
          <w:szCs w:val="20"/>
          <w:lang w:eastAsia="ru-RU"/>
        </w:rPr>
      </w:pPr>
      <w:r w:rsidRPr="00DE6DCC">
        <w:rPr>
          <w:iCs/>
          <w:szCs w:val="20"/>
          <w:lang w:eastAsia="ru-RU"/>
        </w:rPr>
        <w:t>Копии отчетов о прибылях и убытках за предыдущий год и последний отчетный период с отметкой налогового органа о приеме либо с приложением документов, подтверждающих сдачу отчета в налоговый орган.</w:t>
      </w:r>
    </w:p>
    <w:p w:rsidR="00B843D8" w:rsidRPr="00DE6DCC" w:rsidRDefault="00B843D8" w:rsidP="00DE6DCC">
      <w:pPr>
        <w:pStyle w:val="a"/>
        <w:numPr>
          <w:ilvl w:val="0"/>
          <w:numId w:val="22"/>
        </w:numPr>
        <w:spacing w:before="120" w:after="120" w:line="240" w:lineRule="auto"/>
        <w:ind w:left="0" w:hanging="11"/>
        <w:jc w:val="both"/>
        <w:rPr>
          <w:iCs/>
          <w:szCs w:val="20"/>
          <w:lang w:eastAsia="ru-RU"/>
        </w:rPr>
      </w:pPr>
      <w:r w:rsidRPr="00DE6DCC">
        <w:rPr>
          <w:iCs/>
          <w:szCs w:val="20"/>
          <w:lang w:eastAsia="ru-RU"/>
        </w:rPr>
        <w:t>Копия отчета о движении денежных средств за последний отчетный период</w:t>
      </w:r>
    </w:p>
    <w:p w:rsidR="00B843D8" w:rsidRPr="00DE6DCC" w:rsidRDefault="00B843D8" w:rsidP="00DE6DCC">
      <w:pPr>
        <w:pStyle w:val="a"/>
        <w:numPr>
          <w:ilvl w:val="0"/>
          <w:numId w:val="22"/>
        </w:numPr>
        <w:spacing w:before="120" w:after="120" w:line="240" w:lineRule="auto"/>
        <w:ind w:left="0" w:hanging="11"/>
        <w:jc w:val="both"/>
        <w:rPr>
          <w:iCs/>
          <w:szCs w:val="20"/>
          <w:lang w:eastAsia="ru-RU"/>
        </w:rPr>
      </w:pPr>
      <w:r w:rsidRPr="00DE6DCC">
        <w:rPr>
          <w:iCs/>
          <w:szCs w:val="20"/>
          <w:lang w:eastAsia="ru-RU"/>
        </w:rPr>
        <w:t>Для индивидуальных предпринимателей  и  учреждений, работающих по упрощенной системе налогообложения:</w:t>
      </w:r>
    </w:p>
    <w:p w:rsidR="00B843D8" w:rsidRPr="00DE6DCC" w:rsidRDefault="00B843D8" w:rsidP="00DE6DCC">
      <w:pPr>
        <w:pStyle w:val="a"/>
        <w:numPr>
          <w:ilvl w:val="0"/>
          <w:numId w:val="22"/>
        </w:numPr>
        <w:spacing w:before="120" w:after="120" w:line="240" w:lineRule="auto"/>
        <w:ind w:left="0" w:hanging="11"/>
        <w:jc w:val="both"/>
        <w:rPr>
          <w:iCs/>
          <w:szCs w:val="20"/>
          <w:lang w:eastAsia="ru-RU"/>
        </w:rPr>
      </w:pPr>
      <w:r w:rsidRPr="00DE6DCC">
        <w:rPr>
          <w:iCs/>
          <w:szCs w:val="20"/>
          <w:lang w:eastAsia="ru-RU"/>
        </w:rPr>
        <w:t>а) копия уведомления ИФНС;</w:t>
      </w:r>
    </w:p>
    <w:p w:rsidR="00B843D8" w:rsidRPr="00DE6DCC" w:rsidRDefault="00B843D8" w:rsidP="00DE6DCC">
      <w:pPr>
        <w:pStyle w:val="a"/>
        <w:numPr>
          <w:ilvl w:val="0"/>
          <w:numId w:val="22"/>
        </w:numPr>
        <w:spacing w:before="120" w:after="120" w:line="240" w:lineRule="auto"/>
        <w:ind w:left="0" w:hanging="11"/>
        <w:jc w:val="both"/>
        <w:rPr>
          <w:iCs/>
          <w:szCs w:val="20"/>
          <w:lang w:eastAsia="ru-RU"/>
        </w:rPr>
      </w:pPr>
      <w:r w:rsidRPr="00DE6DCC">
        <w:rPr>
          <w:iCs/>
          <w:szCs w:val="20"/>
          <w:lang w:eastAsia="ru-RU"/>
        </w:rPr>
        <w:t>б) справка о финансовом состоянии за предыдущий год и на текущий момент за подписью главного бухгалтера и руководителя;</w:t>
      </w:r>
    </w:p>
    <w:p w:rsidR="00B843D8" w:rsidRPr="00DE6DCC" w:rsidRDefault="00B843D8" w:rsidP="00DE6DCC">
      <w:pPr>
        <w:pStyle w:val="a"/>
        <w:numPr>
          <w:ilvl w:val="0"/>
          <w:numId w:val="22"/>
        </w:numPr>
        <w:spacing w:before="120" w:after="120" w:line="240" w:lineRule="auto"/>
        <w:ind w:left="0" w:hanging="11"/>
        <w:jc w:val="both"/>
        <w:rPr>
          <w:iCs/>
          <w:szCs w:val="20"/>
          <w:lang w:eastAsia="ru-RU"/>
        </w:rPr>
      </w:pPr>
      <w:proofErr w:type="gramStart"/>
      <w:r w:rsidRPr="00DE6DCC">
        <w:rPr>
          <w:iCs/>
          <w:szCs w:val="20"/>
          <w:lang w:eastAsia="ru-RU"/>
        </w:rPr>
        <w:t>Справка за подписью Руководителя или главного бухгалтера Участника с информацией о том, что к Участнику не применяются и не применялись на протяжении одного года до даты окончания приема заявок на участие в запросе предложений какие-либо процедуры банкротства, а также, что на его имущество не наложен арест (в соответствии с Федеральным законом «О несостоятельности (банкротстве)»).</w:t>
      </w:r>
      <w:proofErr w:type="gramEnd"/>
    </w:p>
    <w:p w:rsidR="00B843D8" w:rsidRPr="00DE6DCC" w:rsidRDefault="00B843D8" w:rsidP="00DE6DCC">
      <w:pPr>
        <w:pStyle w:val="a"/>
        <w:numPr>
          <w:ilvl w:val="0"/>
          <w:numId w:val="22"/>
        </w:numPr>
        <w:spacing w:before="120" w:after="120" w:line="240" w:lineRule="auto"/>
        <w:ind w:left="0" w:hanging="11"/>
        <w:jc w:val="both"/>
        <w:rPr>
          <w:iCs/>
          <w:szCs w:val="20"/>
          <w:lang w:eastAsia="ru-RU"/>
        </w:rPr>
      </w:pPr>
      <w:r w:rsidRPr="00DE6DCC">
        <w:rPr>
          <w:iCs/>
          <w:szCs w:val="20"/>
          <w:lang w:eastAsia="ru-RU"/>
        </w:rPr>
        <w:t>Отзывы (при наличии) о выполненных работах (оказанных) Участником, аналогичных предмету настоящего запроса предложений.</w:t>
      </w:r>
    </w:p>
    <w:p w:rsidR="00B843D8" w:rsidRPr="00DE6DCC" w:rsidRDefault="00B843D8" w:rsidP="00DE6DCC">
      <w:pPr>
        <w:pStyle w:val="a"/>
        <w:numPr>
          <w:ilvl w:val="0"/>
          <w:numId w:val="22"/>
        </w:numPr>
        <w:spacing w:before="120" w:after="120" w:line="240" w:lineRule="auto"/>
        <w:ind w:left="0" w:hanging="11"/>
        <w:jc w:val="both"/>
        <w:rPr>
          <w:iCs/>
          <w:szCs w:val="20"/>
          <w:lang w:eastAsia="ru-RU"/>
        </w:rPr>
      </w:pPr>
      <w:r w:rsidRPr="00DE6DCC">
        <w:rPr>
          <w:iCs/>
          <w:szCs w:val="20"/>
          <w:lang w:eastAsia="ru-RU"/>
        </w:rPr>
        <w:lastRenderedPageBreak/>
        <w:t>Сведения о профессиональной и деловой репутации Участника (награды, премии, участие в международных проектах).</w:t>
      </w:r>
    </w:p>
    <w:p w:rsidR="00B843D8" w:rsidRPr="00DE6DCC" w:rsidRDefault="00B843D8" w:rsidP="00DE6DCC">
      <w:pPr>
        <w:pStyle w:val="a"/>
        <w:numPr>
          <w:ilvl w:val="0"/>
          <w:numId w:val="22"/>
        </w:numPr>
        <w:spacing w:before="120" w:after="120" w:line="240" w:lineRule="auto"/>
        <w:ind w:left="0" w:hanging="11"/>
        <w:jc w:val="both"/>
        <w:rPr>
          <w:iCs/>
          <w:szCs w:val="20"/>
          <w:lang w:eastAsia="ru-RU"/>
        </w:rPr>
      </w:pPr>
      <w:r w:rsidRPr="00DE6DCC">
        <w:rPr>
          <w:iCs/>
          <w:szCs w:val="20"/>
          <w:lang w:eastAsia="ru-RU"/>
        </w:rPr>
        <w:t>Копии сертификатов систем качества в соответствии с требованиями «ISO-9001» и других сертификационных центров (при наличии).</w:t>
      </w:r>
    </w:p>
    <w:p w:rsidR="00B843D8" w:rsidRPr="00DE6DCC" w:rsidRDefault="00B843D8" w:rsidP="00DE6DCC">
      <w:pPr>
        <w:pStyle w:val="a"/>
        <w:numPr>
          <w:ilvl w:val="0"/>
          <w:numId w:val="22"/>
        </w:numPr>
        <w:spacing w:before="120" w:after="120" w:line="240" w:lineRule="auto"/>
        <w:ind w:left="0" w:hanging="11"/>
        <w:jc w:val="both"/>
        <w:rPr>
          <w:iCs/>
          <w:szCs w:val="20"/>
          <w:lang w:eastAsia="ru-RU"/>
        </w:rPr>
      </w:pPr>
      <w:r w:rsidRPr="00DE6DCC">
        <w:rPr>
          <w:iCs/>
          <w:szCs w:val="20"/>
          <w:lang w:eastAsia="ru-RU"/>
        </w:rPr>
        <w:t>Копия выписки из Единого государственного реестра юридических лиц, содержащая сведения об Участнике, выданная не ранее 30 календарных дней до даты опубликования Извещения о запросе предложений</w:t>
      </w:r>
    </w:p>
    <w:p w:rsidR="00B843D8" w:rsidRPr="00DE6DCC" w:rsidRDefault="00B843D8" w:rsidP="00DE6DCC">
      <w:pPr>
        <w:pStyle w:val="a"/>
        <w:numPr>
          <w:ilvl w:val="0"/>
          <w:numId w:val="22"/>
        </w:numPr>
        <w:spacing w:before="120" w:after="120" w:line="240" w:lineRule="auto"/>
        <w:ind w:left="0" w:hanging="11"/>
        <w:jc w:val="both"/>
        <w:rPr>
          <w:iCs/>
          <w:szCs w:val="20"/>
          <w:lang w:eastAsia="ru-RU"/>
        </w:rPr>
      </w:pPr>
      <w:r w:rsidRPr="00DE6DCC">
        <w:rPr>
          <w:iCs/>
          <w:szCs w:val="20"/>
          <w:lang w:eastAsia="ru-RU"/>
        </w:rPr>
        <w:t>Копия выписки из Единого государственного реестра индивидуальных предпринимателей, а также копия выписки из Единого государственного реестра индивидуальных предпринимателей о месте жительства индивидуального предпринимателя, выданные не ранее 30 календарных дней до даты опубликования Извещения о запросе предложений</w:t>
      </w:r>
    </w:p>
    <w:p w:rsidR="00B843D8" w:rsidRPr="00DE6DCC" w:rsidRDefault="00B843D8" w:rsidP="00DE6DCC">
      <w:pPr>
        <w:pStyle w:val="a"/>
        <w:numPr>
          <w:ilvl w:val="0"/>
          <w:numId w:val="22"/>
        </w:numPr>
        <w:spacing w:before="120" w:after="120" w:line="240" w:lineRule="auto"/>
        <w:ind w:left="0" w:hanging="11"/>
        <w:jc w:val="both"/>
        <w:rPr>
          <w:iCs/>
          <w:szCs w:val="20"/>
          <w:lang w:eastAsia="ru-RU"/>
        </w:rPr>
      </w:pPr>
      <w:r w:rsidRPr="00DE6DCC">
        <w:rPr>
          <w:iCs/>
          <w:szCs w:val="20"/>
          <w:lang w:eastAsia="ru-RU"/>
        </w:rPr>
        <w:t>Копии учредительных документов, а также всех изменений, внесенных в них, копии соответствующих свидетельств о регистрации изменений в учредительных документах (свидетельств о внесении в Единый государственный реестр юридических лиц записи о внесении изменений в учредительные документы).</w:t>
      </w:r>
    </w:p>
    <w:p w:rsidR="00B843D8" w:rsidRPr="00DE6DCC" w:rsidRDefault="00B843D8" w:rsidP="00DE6DCC">
      <w:pPr>
        <w:pStyle w:val="a"/>
        <w:numPr>
          <w:ilvl w:val="0"/>
          <w:numId w:val="22"/>
        </w:numPr>
        <w:spacing w:before="120" w:after="120" w:line="240" w:lineRule="auto"/>
        <w:ind w:left="0" w:hanging="11"/>
        <w:jc w:val="both"/>
        <w:rPr>
          <w:iCs/>
          <w:szCs w:val="20"/>
          <w:lang w:eastAsia="ru-RU"/>
        </w:rPr>
      </w:pPr>
      <w:r w:rsidRPr="00DE6DCC">
        <w:rPr>
          <w:iCs/>
          <w:szCs w:val="20"/>
          <w:lang w:eastAsia="ru-RU"/>
        </w:rPr>
        <w:t>Копия Свидетельства о государственной регистрации юридического лица.</w:t>
      </w:r>
    </w:p>
    <w:p w:rsidR="00B843D8" w:rsidRPr="00DE6DCC" w:rsidRDefault="00B843D8" w:rsidP="00DE6DCC">
      <w:pPr>
        <w:pStyle w:val="a"/>
        <w:numPr>
          <w:ilvl w:val="0"/>
          <w:numId w:val="22"/>
        </w:numPr>
        <w:spacing w:before="120" w:after="120" w:line="240" w:lineRule="auto"/>
        <w:ind w:left="0" w:hanging="11"/>
        <w:jc w:val="both"/>
        <w:rPr>
          <w:iCs/>
          <w:szCs w:val="20"/>
          <w:lang w:eastAsia="ru-RU"/>
        </w:rPr>
      </w:pPr>
      <w:r w:rsidRPr="00DE6DCC">
        <w:rPr>
          <w:iCs/>
          <w:szCs w:val="20"/>
          <w:lang w:eastAsia="ru-RU"/>
        </w:rPr>
        <w:t>Копия свидетельства о внесении записи в Единый государственный реестр юридических лиц о юридическом лице, зарегистрированном до 01 июля 2002г. (в случае создания юридического лица до указанной даты).</w:t>
      </w:r>
    </w:p>
    <w:p w:rsidR="00B843D8" w:rsidRPr="00DE6DCC" w:rsidRDefault="00B843D8" w:rsidP="00DE6DCC">
      <w:pPr>
        <w:pStyle w:val="a"/>
        <w:numPr>
          <w:ilvl w:val="0"/>
          <w:numId w:val="22"/>
        </w:numPr>
        <w:spacing w:before="120" w:after="120" w:line="240" w:lineRule="auto"/>
        <w:ind w:left="0" w:hanging="11"/>
        <w:jc w:val="both"/>
        <w:rPr>
          <w:iCs/>
          <w:szCs w:val="20"/>
          <w:lang w:eastAsia="ru-RU"/>
        </w:rPr>
      </w:pPr>
      <w:r w:rsidRPr="00DE6DCC">
        <w:rPr>
          <w:iCs/>
          <w:szCs w:val="20"/>
          <w:lang w:eastAsia="ru-RU"/>
        </w:rPr>
        <w:t xml:space="preserve">Копия Свидетельства </w:t>
      </w:r>
      <w:proofErr w:type="gramStart"/>
      <w:r w:rsidRPr="00DE6DCC">
        <w:rPr>
          <w:iCs/>
          <w:szCs w:val="20"/>
          <w:lang w:eastAsia="ru-RU"/>
        </w:rPr>
        <w:t>о постановке на учет в налоговом органе юридического лица по месту нахождения на территории</w:t>
      </w:r>
      <w:proofErr w:type="gramEnd"/>
      <w:r w:rsidRPr="00DE6DCC">
        <w:rPr>
          <w:iCs/>
          <w:szCs w:val="20"/>
          <w:lang w:eastAsia="ru-RU"/>
        </w:rPr>
        <w:t xml:space="preserve"> Российской Федерации.</w:t>
      </w:r>
    </w:p>
    <w:p w:rsidR="00B843D8" w:rsidRPr="00DE6DCC" w:rsidRDefault="00B843D8" w:rsidP="00DE6DCC">
      <w:pPr>
        <w:pStyle w:val="a"/>
        <w:numPr>
          <w:ilvl w:val="0"/>
          <w:numId w:val="22"/>
        </w:numPr>
        <w:spacing w:before="120" w:after="120" w:line="240" w:lineRule="auto"/>
        <w:ind w:left="0" w:hanging="11"/>
        <w:jc w:val="both"/>
        <w:rPr>
          <w:iCs/>
          <w:szCs w:val="20"/>
          <w:lang w:eastAsia="ru-RU"/>
        </w:rPr>
      </w:pPr>
      <w:r w:rsidRPr="00DE6DCC">
        <w:rPr>
          <w:iCs/>
          <w:szCs w:val="20"/>
          <w:lang w:eastAsia="ru-RU"/>
        </w:rPr>
        <w:t>Копия Свидетельства о государственной регистрации физического лица в качестве индивидуального предпринимателя, а также о постановке на учет в налоговом органе индивидуального предпринимателя по месту жительства на территории Российской Федерации.</w:t>
      </w:r>
    </w:p>
    <w:p w:rsidR="00B843D8" w:rsidRPr="00DE6DCC" w:rsidRDefault="00B843D8" w:rsidP="00DE6DCC">
      <w:pPr>
        <w:pStyle w:val="a"/>
        <w:numPr>
          <w:ilvl w:val="0"/>
          <w:numId w:val="22"/>
        </w:numPr>
        <w:spacing w:before="120" w:after="120" w:line="240" w:lineRule="auto"/>
        <w:ind w:left="0" w:hanging="11"/>
        <w:jc w:val="both"/>
        <w:rPr>
          <w:iCs/>
          <w:szCs w:val="20"/>
          <w:lang w:eastAsia="ru-RU"/>
        </w:rPr>
      </w:pPr>
      <w:r w:rsidRPr="00DE6DCC">
        <w:rPr>
          <w:iCs/>
          <w:szCs w:val="20"/>
          <w:lang w:eastAsia="ru-RU"/>
        </w:rPr>
        <w:t>Копия Свидетельства о внесении записи в Единый государственный реестр индивидуальных предпринимателей.</w:t>
      </w:r>
    </w:p>
    <w:p w:rsidR="00B843D8" w:rsidRPr="00DE6DCC" w:rsidRDefault="00B843D8" w:rsidP="00DE6DCC">
      <w:pPr>
        <w:pStyle w:val="a"/>
        <w:numPr>
          <w:ilvl w:val="0"/>
          <w:numId w:val="22"/>
        </w:numPr>
        <w:spacing w:before="120" w:after="120" w:line="240" w:lineRule="auto"/>
        <w:ind w:left="0" w:hanging="11"/>
        <w:jc w:val="both"/>
        <w:rPr>
          <w:iCs/>
          <w:szCs w:val="20"/>
          <w:lang w:eastAsia="ru-RU"/>
        </w:rPr>
      </w:pPr>
      <w:r w:rsidRPr="00DE6DCC">
        <w:rPr>
          <w:iCs/>
          <w:szCs w:val="20"/>
          <w:lang w:eastAsia="ru-RU"/>
        </w:rPr>
        <w:t>Копия документа об избрании (назначении) на должность единоличного исполнительного органа юридического лица.</w:t>
      </w:r>
    </w:p>
    <w:p w:rsidR="00B843D8" w:rsidRPr="00DE6DCC" w:rsidRDefault="00B843D8" w:rsidP="00DE6DCC">
      <w:pPr>
        <w:pStyle w:val="a"/>
        <w:numPr>
          <w:ilvl w:val="0"/>
          <w:numId w:val="22"/>
        </w:numPr>
        <w:spacing w:before="120" w:after="120" w:line="240" w:lineRule="auto"/>
        <w:ind w:left="0" w:hanging="11"/>
        <w:jc w:val="both"/>
        <w:rPr>
          <w:iCs/>
          <w:szCs w:val="20"/>
          <w:lang w:eastAsia="ru-RU"/>
        </w:rPr>
      </w:pPr>
      <w:r w:rsidRPr="00DE6DCC">
        <w:rPr>
          <w:iCs/>
          <w:szCs w:val="20"/>
          <w:lang w:eastAsia="ru-RU"/>
        </w:rPr>
        <w:t>Копия документа, подтверждающего полномочия лица, имеющего право действовать от имени данного юридического лица (доверенность).</w:t>
      </w:r>
    </w:p>
    <w:p w:rsidR="00FB6B6E" w:rsidRPr="00BF3C95" w:rsidRDefault="00B843D8" w:rsidP="00BF3C95">
      <w:pPr>
        <w:pStyle w:val="a"/>
        <w:numPr>
          <w:ilvl w:val="0"/>
          <w:numId w:val="22"/>
        </w:numPr>
        <w:spacing w:before="120" w:after="120" w:line="240" w:lineRule="auto"/>
        <w:ind w:left="0" w:hanging="11"/>
        <w:jc w:val="both"/>
        <w:rPr>
          <w:iCs/>
          <w:szCs w:val="20"/>
          <w:lang w:eastAsia="ru-RU"/>
        </w:rPr>
      </w:pPr>
      <w:r w:rsidRPr="00DE6DCC">
        <w:rPr>
          <w:iCs/>
          <w:szCs w:val="20"/>
          <w:lang w:eastAsia="ru-RU"/>
        </w:rPr>
        <w:t>Документы для субподрядчика/соисполнителя (наименование).</w:t>
      </w:r>
    </w:p>
    <w:p w:rsidR="00014038" w:rsidRPr="009F0CA4" w:rsidRDefault="00014038" w:rsidP="00E90405">
      <w:pPr>
        <w:pStyle w:val="11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F0CA4">
        <w:rPr>
          <w:rFonts w:ascii="Times New Roman" w:hAnsi="Times New Roman"/>
          <w:b/>
          <w:sz w:val="28"/>
          <w:szCs w:val="28"/>
        </w:rPr>
        <w:t>Место, условия и сроки (периоды) поставки товара</w:t>
      </w:r>
      <w:r w:rsidR="009F0CA4" w:rsidRPr="009F0CA4">
        <w:rPr>
          <w:rFonts w:ascii="Times New Roman" w:hAnsi="Times New Roman"/>
          <w:b/>
          <w:sz w:val="28"/>
          <w:szCs w:val="28"/>
        </w:rPr>
        <w:t>:</w:t>
      </w:r>
    </w:p>
    <w:p w:rsidR="00093EF2" w:rsidRPr="001C6EBD" w:rsidRDefault="00014038" w:rsidP="001C6EBD">
      <w:pPr>
        <w:spacing w:after="0" w:line="240" w:lineRule="auto"/>
        <w:ind w:firstLine="709"/>
        <w:jc w:val="both"/>
      </w:pPr>
      <w:r w:rsidRPr="009F0CA4">
        <w:t>Доставка товара осуществляется силами и средствами Продавца до склада Покупателя</w:t>
      </w:r>
      <w:r w:rsidR="00093EF2" w:rsidRPr="009F0CA4">
        <w:t>:</w:t>
      </w:r>
      <w:r w:rsidR="001C6EBD">
        <w:t xml:space="preserve"> </w:t>
      </w:r>
      <w:proofErr w:type="gramStart"/>
      <w:r w:rsidR="00E90405" w:rsidRPr="009F0CA4">
        <w:rPr>
          <w:iCs/>
        </w:rPr>
        <w:t>Курганская область, г. Курган, ул. Омская, дом 169;</w:t>
      </w:r>
      <w:r w:rsidR="00F74B15" w:rsidRPr="00F74B15">
        <w:rPr>
          <w:iCs/>
        </w:rPr>
        <w:t xml:space="preserve"> </w:t>
      </w:r>
      <w:r w:rsidR="00F74B15" w:rsidRPr="009F0CA4">
        <w:rPr>
          <w:iCs/>
        </w:rPr>
        <w:t xml:space="preserve">Курганская область, г. Шумиха, южная часть города, </w:t>
      </w:r>
      <w:r w:rsidR="00A348D0">
        <w:rPr>
          <w:iCs/>
        </w:rPr>
        <w:t xml:space="preserve">территория </w:t>
      </w:r>
      <w:r w:rsidR="00F74B15" w:rsidRPr="009F0CA4">
        <w:rPr>
          <w:iCs/>
        </w:rPr>
        <w:t>ГНС.</w:t>
      </w:r>
      <w:proofErr w:type="gramEnd"/>
    </w:p>
    <w:p w:rsidR="00B9190E" w:rsidRPr="00BF3C95" w:rsidRDefault="00BA0165" w:rsidP="00B57409">
      <w:pPr>
        <w:ind w:firstLine="709"/>
        <w:jc w:val="both"/>
      </w:pPr>
      <w:r w:rsidRPr="003D03B1">
        <w:t>Поставка производится в специальной таре производителя продукции. Упаковка не должна иметь механических повреждений и следов воздействия неблагоприятных климатических условий.</w:t>
      </w:r>
      <w:r w:rsidR="00B57409">
        <w:t xml:space="preserve"> </w:t>
      </w:r>
      <w:r w:rsidRPr="00FE3167">
        <w:t xml:space="preserve">Поставка </w:t>
      </w:r>
      <w:r>
        <w:rPr>
          <w:iCs/>
        </w:rPr>
        <w:t>в течение 2018</w:t>
      </w:r>
      <w:r w:rsidRPr="00FE3167">
        <w:rPr>
          <w:iCs/>
        </w:rPr>
        <w:t xml:space="preserve"> года партиями по заявке </w:t>
      </w:r>
      <w:r>
        <w:rPr>
          <w:iCs/>
        </w:rPr>
        <w:t>Покупателя</w:t>
      </w:r>
      <w:r w:rsidRPr="00FE3167">
        <w:rPr>
          <w:iCs/>
        </w:rPr>
        <w:t xml:space="preserve">. </w:t>
      </w:r>
    </w:p>
    <w:p w:rsidR="00014038" w:rsidRPr="009F0CA4" w:rsidRDefault="00014038" w:rsidP="00BF3C95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F0CA4">
        <w:rPr>
          <w:rFonts w:ascii="Times New Roman" w:hAnsi="Times New Roman"/>
          <w:b/>
          <w:color w:val="000000"/>
          <w:sz w:val="28"/>
          <w:szCs w:val="28"/>
        </w:rPr>
        <w:lastRenderedPageBreak/>
        <w:t>4. </w:t>
      </w:r>
      <w:r w:rsidRPr="009F0CA4">
        <w:rPr>
          <w:rFonts w:ascii="Times New Roman" w:hAnsi="Times New Roman"/>
          <w:b/>
          <w:color w:val="000000"/>
          <w:sz w:val="28"/>
          <w:szCs w:val="28"/>
        </w:rPr>
        <w:tab/>
        <w:t>П</w:t>
      </w:r>
      <w:r w:rsidRPr="009F0CA4">
        <w:rPr>
          <w:rFonts w:ascii="Times New Roman" w:hAnsi="Times New Roman"/>
          <w:b/>
          <w:sz w:val="28"/>
          <w:szCs w:val="28"/>
        </w:rPr>
        <w:t>орядок формирования цены договора (цены лота)</w:t>
      </w:r>
      <w:r w:rsidR="009F0CA4" w:rsidRPr="009F0CA4">
        <w:rPr>
          <w:rFonts w:ascii="Times New Roman" w:hAnsi="Times New Roman"/>
          <w:b/>
          <w:sz w:val="28"/>
          <w:szCs w:val="28"/>
        </w:rPr>
        <w:t>:</w:t>
      </w:r>
    </w:p>
    <w:p w:rsidR="005F45FA" w:rsidRPr="00452826" w:rsidRDefault="005F45FA" w:rsidP="00BF3C95">
      <w:pPr>
        <w:tabs>
          <w:tab w:val="left" w:pos="1276"/>
        </w:tabs>
        <w:spacing w:after="0" w:line="240" w:lineRule="auto"/>
        <w:ind w:firstLine="1276"/>
        <w:jc w:val="both"/>
        <w:rPr>
          <w:bCs/>
        </w:rPr>
      </w:pPr>
      <w:r w:rsidRPr="00452826">
        <w:rPr>
          <w:bCs/>
        </w:rPr>
        <w:t>В цену договора должны быть включены все расходы поставщика, связанные с исполнением договора, в том числе оплата НДС</w:t>
      </w:r>
      <w:r>
        <w:rPr>
          <w:bCs/>
        </w:rPr>
        <w:t>, стоимость тары и упаковки, транспортные расходы</w:t>
      </w:r>
      <w:r w:rsidRPr="00452826">
        <w:rPr>
          <w:bCs/>
        </w:rPr>
        <w:t xml:space="preserve"> и других обязательны</w:t>
      </w:r>
      <w:r>
        <w:rPr>
          <w:bCs/>
        </w:rPr>
        <w:t>е</w:t>
      </w:r>
      <w:r w:rsidRPr="00452826">
        <w:rPr>
          <w:bCs/>
        </w:rPr>
        <w:t xml:space="preserve"> платеж</w:t>
      </w:r>
      <w:r>
        <w:rPr>
          <w:bCs/>
        </w:rPr>
        <w:t>и</w:t>
      </w:r>
      <w:r w:rsidR="00A348D0">
        <w:rPr>
          <w:bCs/>
        </w:rPr>
        <w:t xml:space="preserve"> </w:t>
      </w:r>
      <w:r w:rsidRPr="00452826">
        <w:rPr>
          <w:bCs/>
        </w:rPr>
        <w:t>в соответствии с законодательством Российской Федерации.</w:t>
      </w:r>
    </w:p>
    <w:p w:rsidR="00014038" w:rsidRDefault="00014038" w:rsidP="00BF3C95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F0CA4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Pr="009F0CA4">
        <w:rPr>
          <w:rFonts w:ascii="Times New Roman" w:hAnsi="Times New Roman"/>
          <w:b/>
          <w:sz w:val="28"/>
          <w:szCs w:val="28"/>
        </w:rPr>
        <w:t>Форма, сроки и порядок оплаты товара</w:t>
      </w:r>
    </w:p>
    <w:p w:rsidR="00BF3C95" w:rsidRDefault="00BF3C95" w:rsidP="00BF3C95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3C95">
        <w:rPr>
          <w:rFonts w:ascii="Times New Roman" w:hAnsi="Times New Roman"/>
          <w:sz w:val="28"/>
          <w:szCs w:val="28"/>
        </w:rPr>
        <w:t>Оплата осуществляется в форме безналичного расчета.</w:t>
      </w:r>
    </w:p>
    <w:p w:rsidR="009F0CA4" w:rsidRPr="009F0CA4" w:rsidRDefault="009F0CA4" w:rsidP="00BF3C95">
      <w:pPr>
        <w:tabs>
          <w:tab w:val="left" w:pos="1134"/>
        </w:tabs>
        <w:spacing w:after="0" w:line="240" w:lineRule="auto"/>
        <w:jc w:val="both"/>
        <w:rPr>
          <w:rFonts w:eastAsia="Times New Roman"/>
          <w:iCs/>
          <w:sz w:val="26"/>
          <w:szCs w:val="26"/>
          <w:lang w:eastAsia="ru-RU"/>
        </w:rPr>
      </w:pPr>
      <w:bookmarkStart w:id="0" w:name="_Toc285285381"/>
      <w:bookmarkStart w:id="1" w:name="_Toc290020501"/>
      <w:bookmarkStart w:id="2" w:name="_Toc290398131"/>
      <w:bookmarkStart w:id="3" w:name="_Toc290549575"/>
      <w:bookmarkStart w:id="4" w:name="_Toc292437012"/>
      <w:bookmarkStart w:id="5" w:name="_Toc292821200"/>
      <w:bookmarkStart w:id="6" w:name="_Toc292821289"/>
      <w:bookmarkStart w:id="7" w:name="_Toc316478393"/>
      <w:r w:rsidRPr="009F0CA4">
        <w:rPr>
          <w:b/>
        </w:rPr>
        <w:t>6.</w:t>
      </w:r>
      <w:r w:rsidRPr="009F0CA4">
        <w:rPr>
          <w:rFonts w:eastAsia="Times New Roman"/>
          <w:iCs/>
          <w:sz w:val="26"/>
          <w:szCs w:val="26"/>
          <w:lang w:eastAsia="ru-RU"/>
        </w:rPr>
        <w:t xml:space="preserve"> </w:t>
      </w:r>
      <w:r>
        <w:rPr>
          <w:rFonts w:eastAsia="Times New Roman"/>
          <w:iCs/>
          <w:sz w:val="26"/>
          <w:szCs w:val="26"/>
          <w:lang w:eastAsia="ru-RU"/>
        </w:rPr>
        <w:t xml:space="preserve">      </w:t>
      </w:r>
      <w:r w:rsidRPr="009F0CA4">
        <w:rPr>
          <w:rFonts w:eastAsia="Times New Roman"/>
          <w:b/>
        </w:rPr>
        <w:t>Критерии оценки</w:t>
      </w:r>
      <w:r w:rsidRPr="009F0CA4">
        <w:rPr>
          <w:rFonts w:eastAsia="Times New Roman"/>
          <w:b/>
          <w:color w:val="000000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85"/>
        <w:gridCol w:w="2343"/>
      </w:tblGrid>
      <w:tr w:rsidR="009F0CA4" w:rsidRPr="009F0CA4" w:rsidTr="006361EF">
        <w:tc>
          <w:tcPr>
            <w:tcW w:w="851" w:type="dxa"/>
            <w:shd w:val="clear" w:color="auto" w:fill="auto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F0CA4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9F0CA4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985" w:type="dxa"/>
            <w:shd w:val="clear" w:color="auto" w:fill="auto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2343" w:type="dxa"/>
            <w:shd w:val="clear" w:color="auto" w:fill="auto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 xml:space="preserve">Значимость критериев </w:t>
            </w:r>
            <w:proofErr w:type="gramStart"/>
            <w:r w:rsidRPr="009F0CA4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>в</w:t>
            </w:r>
            <w:proofErr w:type="gramEnd"/>
            <w:r w:rsidRPr="009F0CA4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9F0CA4" w:rsidRPr="009F0CA4" w:rsidTr="006361EF">
        <w:trPr>
          <w:trHeight w:val="221"/>
        </w:trPr>
        <w:tc>
          <w:tcPr>
            <w:tcW w:w="851" w:type="dxa"/>
            <w:shd w:val="clear" w:color="auto" w:fill="auto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85" w:type="dxa"/>
            <w:shd w:val="clear" w:color="auto" w:fill="auto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iCs/>
                <w:sz w:val="26"/>
                <w:szCs w:val="26"/>
                <w:lang w:val="en-US" w:eastAsia="ru-RU"/>
              </w:rPr>
            </w:pPr>
            <w:r w:rsidRPr="009F0CA4">
              <w:rPr>
                <w:rFonts w:eastAsia="Times New Roman"/>
                <w:iCs/>
                <w:sz w:val="26"/>
                <w:szCs w:val="26"/>
                <w:lang w:eastAsia="ru-RU"/>
              </w:rPr>
              <w:t xml:space="preserve">Цена договора </w:t>
            </w:r>
          </w:p>
        </w:tc>
        <w:tc>
          <w:tcPr>
            <w:tcW w:w="2343" w:type="dxa"/>
            <w:shd w:val="clear" w:color="auto" w:fill="auto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iCs/>
                <w:sz w:val="26"/>
                <w:szCs w:val="26"/>
                <w:lang w:eastAsia="ru-RU"/>
              </w:rPr>
              <w:t>40%</w:t>
            </w:r>
          </w:p>
        </w:tc>
      </w:tr>
      <w:tr w:rsidR="009F0CA4" w:rsidRPr="009F0CA4" w:rsidTr="006361EF">
        <w:trPr>
          <w:trHeight w:val="240"/>
        </w:trPr>
        <w:tc>
          <w:tcPr>
            <w:tcW w:w="851" w:type="dxa"/>
            <w:shd w:val="clear" w:color="auto" w:fill="auto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85" w:type="dxa"/>
            <w:shd w:val="clear" w:color="auto" w:fill="auto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iCs/>
                <w:sz w:val="26"/>
                <w:szCs w:val="26"/>
                <w:lang w:eastAsia="ru-RU"/>
              </w:rPr>
              <w:t>Срок доставки</w:t>
            </w:r>
          </w:p>
        </w:tc>
        <w:tc>
          <w:tcPr>
            <w:tcW w:w="2343" w:type="dxa"/>
            <w:shd w:val="clear" w:color="auto" w:fill="auto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iCs/>
                <w:sz w:val="26"/>
                <w:szCs w:val="26"/>
                <w:lang w:eastAsia="ru-RU"/>
              </w:rPr>
              <w:t>30%</w:t>
            </w:r>
          </w:p>
        </w:tc>
      </w:tr>
      <w:tr w:rsidR="009F0CA4" w:rsidRPr="009F0CA4" w:rsidTr="006361EF">
        <w:trPr>
          <w:trHeight w:val="240"/>
        </w:trPr>
        <w:tc>
          <w:tcPr>
            <w:tcW w:w="851" w:type="dxa"/>
            <w:shd w:val="clear" w:color="auto" w:fill="auto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85" w:type="dxa"/>
            <w:shd w:val="clear" w:color="auto" w:fill="auto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iCs/>
                <w:sz w:val="26"/>
                <w:szCs w:val="26"/>
                <w:lang w:eastAsia="ru-RU"/>
              </w:rPr>
              <w:t>Порядок оплаты</w:t>
            </w:r>
          </w:p>
        </w:tc>
        <w:tc>
          <w:tcPr>
            <w:tcW w:w="2343" w:type="dxa"/>
            <w:shd w:val="clear" w:color="auto" w:fill="auto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iCs/>
                <w:sz w:val="26"/>
                <w:szCs w:val="26"/>
                <w:lang w:eastAsia="ru-RU"/>
              </w:rPr>
              <w:t>20%</w:t>
            </w:r>
          </w:p>
        </w:tc>
      </w:tr>
      <w:tr w:rsidR="009F0CA4" w:rsidRPr="009F0CA4" w:rsidTr="006361EF">
        <w:trPr>
          <w:trHeight w:val="257"/>
        </w:trPr>
        <w:tc>
          <w:tcPr>
            <w:tcW w:w="851" w:type="dxa"/>
            <w:shd w:val="clear" w:color="auto" w:fill="auto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985" w:type="dxa"/>
            <w:shd w:val="clear" w:color="auto" w:fill="auto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iCs/>
                <w:sz w:val="26"/>
                <w:szCs w:val="26"/>
                <w:lang w:val="en-US" w:eastAsia="ru-RU"/>
              </w:rPr>
            </w:pPr>
            <w:r w:rsidRPr="009F0CA4">
              <w:rPr>
                <w:rFonts w:eastAsia="Times New Roman"/>
                <w:iCs/>
                <w:sz w:val="26"/>
                <w:szCs w:val="26"/>
                <w:lang w:eastAsia="ru-RU"/>
              </w:rPr>
              <w:t xml:space="preserve">Финансовое состояние участника </w:t>
            </w:r>
            <w:r w:rsidRPr="009F0CA4">
              <w:rPr>
                <w:rFonts w:eastAsia="Times New Roman"/>
                <w:iCs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iCs/>
                <w:sz w:val="26"/>
                <w:szCs w:val="26"/>
                <w:lang w:eastAsia="ru-RU"/>
              </w:rPr>
              <w:t>10%</w:t>
            </w:r>
          </w:p>
        </w:tc>
      </w:tr>
      <w:tr w:rsidR="009F0CA4" w:rsidRPr="009F0CA4" w:rsidTr="006361EF">
        <w:trPr>
          <w:trHeight w:val="259"/>
        </w:trPr>
        <w:tc>
          <w:tcPr>
            <w:tcW w:w="6836" w:type="dxa"/>
            <w:gridSpan w:val="2"/>
            <w:shd w:val="clear" w:color="auto" w:fill="auto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iCs/>
                <w:sz w:val="26"/>
                <w:szCs w:val="26"/>
                <w:lang w:eastAsia="ru-RU"/>
              </w:rPr>
              <w:t>Сумма значимостей:</w:t>
            </w:r>
          </w:p>
        </w:tc>
        <w:tc>
          <w:tcPr>
            <w:tcW w:w="2343" w:type="dxa"/>
            <w:shd w:val="clear" w:color="auto" w:fill="auto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iCs/>
                <w:sz w:val="26"/>
                <w:szCs w:val="26"/>
                <w:lang w:eastAsia="ru-RU"/>
              </w:rPr>
              <w:t>100%</w:t>
            </w:r>
          </w:p>
        </w:tc>
      </w:tr>
    </w:tbl>
    <w:p w:rsidR="009F0CA4" w:rsidRPr="009F0CA4" w:rsidRDefault="009F0CA4" w:rsidP="009F0CA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i/>
          <w:iCs/>
          <w:sz w:val="26"/>
          <w:szCs w:val="26"/>
          <w:u w:val="single"/>
          <w:lang w:eastAsia="ru-RU"/>
        </w:rPr>
      </w:pPr>
    </w:p>
    <w:p w:rsidR="009F0CA4" w:rsidRPr="009F0CA4" w:rsidRDefault="009F0CA4" w:rsidP="009F0CA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i/>
          <w:iCs/>
          <w:sz w:val="26"/>
          <w:szCs w:val="26"/>
          <w:u w:val="single"/>
          <w:lang w:eastAsia="ru-RU"/>
        </w:rPr>
      </w:pPr>
      <w:r w:rsidRPr="009F0CA4">
        <w:rPr>
          <w:rFonts w:eastAsia="Times New Roman"/>
          <w:i/>
          <w:iCs/>
          <w:sz w:val="26"/>
          <w:szCs w:val="26"/>
          <w:u w:val="single"/>
          <w:lang w:eastAsia="ru-RU"/>
        </w:rPr>
        <w:t>Подкритерии по критерию № 2</w:t>
      </w:r>
    </w:p>
    <w:p w:rsidR="009F0CA4" w:rsidRPr="009F0CA4" w:rsidRDefault="009F0CA4" w:rsidP="009F0CA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i/>
          <w:iCs/>
          <w:sz w:val="26"/>
          <w:szCs w:val="26"/>
          <w:u w:val="single"/>
          <w:lang w:eastAsia="ru-RU"/>
        </w:rPr>
      </w:pPr>
    </w:p>
    <w:tbl>
      <w:tblPr>
        <w:tblW w:w="9214" w:type="dxa"/>
        <w:tblInd w:w="817" w:type="dxa"/>
        <w:tblLook w:val="0000" w:firstRow="0" w:lastRow="0" w:firstColumn="0" w:lastColumn="0" w:noHBand="0" w:noVBand="0"/>
      </w:tblPr>
      <w:tblGrid>
        <w:gridCol w:w="851"/>
        <w:gridCol w:w="5811"/>
        <w:gridCol w:w="2552"/>
      </w:tblGrid>
      <w:tr w:rsidR="009F0CA4" w:rsidRPr="009F0CA4" w:rsidTr="006361EF">
        <w:trPr>
          <w:trHeight w:val="25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F0CA4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9F0CA4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>Наименование подкритерия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>Количество баллов</w:t>
            </w:r>
          </w:p>
        </w:tc>
      </w:tr>
      <w:tr w:rsidR="009F0CA4" w:rsidRPr="009F0CA4" w:rsidTr="006361EF">
        <w:trPr>
          <w:trHeight w:val="25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iCs/>
                <w:sz w:val="26"/>
                <w:szCs w:val="26"/>
                <w:lang w:eastAsia="ru-RU"/>
              </w:rPr>
              <w:t>7(семь) дней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iCs/>
                <w:sz w:val="26"/>
                <w:szCs w:val="26"/>
                <w:lang w:eastAsia="ru-RU"/>
              </w:rPr>
              <w:t>100</w:t>
            </w:r>
          </w:p>
        </w:tc>
      </w:tr>
      <w:tr w:rsidR="009F0CA4" w:rsidRPr="009F0CA4" w:rsidTr="006361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iCs/>
                <w:sz w:val="26"/>
                <w:szCs w:val="26"/>
                <w:lang w:eastAsia="ru-RU"/>
              </w:rPr>
              <w:t>14 (четырнадцать) дней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iCs/>
                <w:sz w:val="26"/>
                <w:szCs w:val="26"/>
                <w:lang w:eastAsia="ru-RU"/>
              </w:rPr>
              <w:t>70</w:t>
            </w:r>
          </w:p>
        </w:tc>
      </w:tr>
      <w:tr w:rsidR="009F0CA4" w:rsidRPr="009F0CA4" w:rsidTr="00636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51" w:type="dxa"/>
            <w:shd w:val="clear" w:color="auto" w:fill="auto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iCs/>
                <w:sz w:val="26"/>
                <w:szCs w:val="26"/>
                <w:lang w:eastAsia="ru-RU"/>
              </w:rPr>
              <w:t>Более 14 (четырнадцати) дней</w:t>
            </w:r>
          </w:p>
        </w:tc>
        <w:tc>
          <w:tcPr>
            <w:tcW w:w="2552" w:type="dxa"/>
            <w:shd w:val="clear" w:color="auto" w:fill="auto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iCs/>
                <w:sz w:val="26"/>
                <w:szCs w:val="26"/>
                <w:lang w:eastAsia="ru-RU"/>
              </w:rPr>
              <w:t>30</w:t>
            </w:r>
          </w:p>
        </w:tc>
      </w:tr>
    </w:tbl>
    <w:p w:rsidR="009F0CA4" w:rsidRPr="009F0CA4" w:rsidRDefault="009F0CA4" w:rsidP="009F0CA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i/>
          <w:iCs/>
          <w:sz w:val="26"/>
          <w:szCs w:val="26"/>
          <w:u w:val="single"/>
          <w:lang w:eastAsia="ru-RU"/>
        </w:rPr>
      </w:pPr>
    </w:p>
    <w:p w:rsidR="009F0CA4" w:rsidRPr="009F0CA4" w:rsidRDefault="009F0CA4" w:rsidP="009F0CA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i/>
          <w:iCs/>
          <w:sz w:val="26"/>
          <w:szCs w:val="26"/>
          <w:u w:val="single"/>
          <w:lang w:eastAsia="ru-RU"/>
        </w:rPr>
      </w:pPr>
      <w:r w:rsidRPr="009F0CA4">
        <w:rPr>
          <w:rFonts w:eastAsia="Times New Roman"/>
          <w:i/>
          <w:iCs/>
          <w:sz w:val="26"/>
          <w:szCs w:val="26"/>
          <w:u w:val="single"/>
          <w:lang w:eastAsia="ru-RU"/>
        </w:rPr>
        <w:t>Подкритерии по критерию № 3</w:t>
      </w:r>
    </w:p>
    <w:p w:rsidR="009F0CA4" w:rsidRPr="009F0CA4" w:rsidRDefault="009F0CA4" w:rsidP="009F0CA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i/>
          <w:iCs/>
          <w:sz w:val="26"/>
          <w:szCs w:val="26"/>
          <w:u w:val="single"/>
          <w:lang w:eastAsia="ru-RU"/>
        </w:rPr>
      </w:pPr>
    </w:p>
    <w:tbl>
      <w:tblPr>
        <w:tblW w:w="9214" w:type="dxa"/>
        <w:tblInd w:w="817" w:type="dxa"/>
        <w:tblLook w:val="0000" w:firstRow="0" w:lastRow="0" w:firstColumn="0" w:lastColumn="0" w:noHBand="0" w:noVBand="0"/>
      </w:tblPr>
      <w:tblGrid>
        <w:gridCol w:w="851"/>
        <w:gridCol w:w="5811"/>
        <w:gridCol w:w="2552"/>
      </w:tblGrid>
      <w:tr w:rsidR="009F0CA4" w:rsidRPr="009F0CA4" w:rsidTr="006361EF">
        <w:trPr>
          <w:trHeight w:val="25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F0CA4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9F0CA4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>Наименование подкритерия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>Количество баллов</w:t>
            </w:r>
          </w:p>
        </w:tc>
      </w:tr>
      <w:tr w:rsidR="009F0CA4" w:rsidRPr="009F0CA4" w:rsidTr="006361EF">
        <w:trPr>
          <w:trHeight w:val="25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iCs/>
                <w:sz w:val="26"/>
                <w:szCs w:val="26"/>
                <w:lang w:eastAsia="ru-RU"/>
              </w:rPr>
              <w:t>Оплата после доставки товара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iCs/>
                <w:sz w:val="26"/>
                <w:szCs w:val="26"/>
                <w:lang w:eastAsia="ru-RU"/>
              </w:rPr>
              <w:t>100</w:t>
            </w:r>
          </w:p>
        </w:tc>
      </w:tr>
      <w:tr w:rsidR="009F0CA4" w:rsidRPr="009F0CA4" w:rsidTr="006361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CA4" w:rsidRPr="009F0CA4" w:rsidRDefault="00055C66" w:rsidP="009F0CA4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Cs/>
                <w:sz w:val="26"/>
                <w:szCs w:val="26"/>
                <w:lang w:eastAsia="ru-RU"/>
              </w:rPr>
              <w:t xml:space="preserve">Предоплата менее </w:t>
            </w:r>
            <w:r w:rsidR="00547E09">
              <w:rPr>
                <w:rFonts w:eastAsia="Times New Roman"/>
                <w:iCs/>
                <w:sz w:val="26"/>
                <w:szCs w:val="26"/>
                <w:lang w:eastAsia="ru-RU"/>
              </w:rPr>
              <w:t>5</w:t>
            </w:r>
            <w:r w:rsidR="009F0CA4" w:rsidRPr="009F0CA4">
              <w:rPr>
                <w:rFonts w:eastAsia="Times New Roman"/>
                <w:iCs/>
                <w:sz w:val="26"/>
                <w:szCs w:val="26"/>
                <w:lang w:eastAsia="ru-RU"/>
              </w:rPr>
              <w:t>0% (пятидесяти процентов)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iCs/>
                <w:sz w:val="26"/>
                <w:szCs w:val="26"/>
                <w:lang w:eastAsia="ru-RU"/>
              </w:rPr>
              <w:t>70</w:t>
            </w:r>
          </w:p>
        </w:tc>
      </w:tr>
      <w:tr w:rsidR="009F0CA4" w:rsidRPr="009F0CA4" w:rsidTr="00636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51" w:type="dxa"/>
            <w:shd w:val="clear" w:color="auto" w:fill="auto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9F0CA4" w:rsidRPr="009F0CA4" w:rsidRDefault="00055C66" w:rsidP="00055C66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Cs/>
                <w:sz w:val="26"/>
                <w:szCs w:val="26"/>
                <w:lang w:eastAsia="ru-RU"/>
              </w:rPr>
              <w:t xml:space="preserve">Предоплата более </w:t>
            </w:r>
            <w:r w:rsidR="00547E09">
              <w:rPr>
                <w:rFonts w:eastAsia="Times New Roman"/>
                <w:iCs/>
                <w:sz w:val="26"/>
                <w:szCs w:val="26"/>
                <w:lang w:eastAsia="ru-RU"/>
              </w:rPr>
              <w:t>5</w:t>
            </w:r>
            <w:bookmarkStart w:id="8" w:name="_GoBack"/>
            <w:bookmarkEnd w:id="8"/>
            <w:r>
              <w:rPr>
                <w:rFonts w:eastAsia="Times New Roman"/>
                <w:iCs/>
                <w:sz w:val="26"/>
                <w:szCs w:val="26"/>
                <w:lang w:eastAsia="ru-RU"/>
              </w:rPr>
              <w:t>0</w:t>
            </w:r>
            <w:r w:rsidR="009F0CA4" w:rsidRPr="009F0CA4">
              <w:rPr>
                <w:rFonts w:eastAsia="Times New Roman"/>
                <w:iCs/>
                <w:sz w:val="26"/>
                <w:szCs w:val="26"/>
                <w:lang w:eastAsia="ru-RU"/>
              </w:rPr>
              <w:t>% (пятидесяти процентов)</w:t>
            </w:r>
          </w:p>
        </w:tc>
        <w:tc>
          <w:tcPr>
            <w:tcW w:w="2552" w:type="dxa"/>
            <w:shd w:val="clear" w:color="auto" w:fill="auto"/>
          </w:tcPr>
          <w:p w:rsidR="009F0CA4" w:rsidRPr="009F0CA4" w:rsidRDefault="009F0CA4" w:rsidP="009F0C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Cs/>
                <w:sz w:val="26"/>
                <w:szCs w:val="26"/>
                <w:lang w:eastAsia="ru-RU"/>
              </w:rPr>
            </w:pPr>
            <w:r w:rsidRPr="009F0CA4">
              <w:rPr>
                <w:rFonts w:eastAsia="Times New Roman"/>
                <w:iCs/>
                <w:sz w:val="26"/>
                <w:szCs w:val="26"/>
                <w:lang w:eastAsia="ru-RU"/>
              </w:rPr>
              <w:t>30</w:t>
            </w:r>
          </w:p>
        </w:tc>
      </w:tr>
    </w:tbl>
    <w:p w:rsidR="009F0CA4" w:rsidRPr="009F0CA4" w:rsidRDefault="009F0CA4" w:rsidP="009F0CA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4038" w:rsidRDefault="009F0CA4" w:rsidP="00E90405">
      <w:pPr>
        <w:pStyle w:val="1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F0CA4">
        <w:rPr>
          <w:rFonts w:ascii="Times New Roman" w:hAnsi="Times New Roman"/>
          <w:b/>
          <w:sz w:val="28"/>
          <w:szCs w:val="28"/>
        </w:rPr>
        <w:t>7</w:t>
      </w:r>
      <w:r w:rsidR="00014038" w:rsidRPr="009F0CA4">
        <w:rPr>
          <w:rFonts w:ascii="Times New Roman" w:hAnsi="Times New Roman"/>
          <w:b/>
          <w:sz w:val="28"/>
          <w:szCs w:val="28"/>
        </w:rPr>
        <w:t>.</w:t>
      </w:r>
      <w:r w:rsidR="00014038">
        <w:rPr>
          <w:rFonts w:ascii="Times New Roman" w:hAnsi="Times New Roman"/>
          <w:sz w:val="28"/>
          <w:szCs w:val="28"/>
        </w:rPr>
        <w:t> </w:t>
      </w:r>
      <w:r w:rsidR="00014038">
        <w:rPr>
          <w:rFonts w:ascii="Times New Roman" w:hAnsi="Times New Roman"/>
          <w:sz w:val="28"/>
          <w:szCs w:val="28"/>
        </w:rPr>
        <w:tab/>
      </w:r>
      <w:r w:rsidR="00014038" w:rsidRPr="009F0CA4">
        <w:rPr>
          <w:rFonts w:ascii="Times New Roman" w:hAnsi="Times New Roman"/>
          <w:b/>
          <w:sz w:val="28"/>
          <w:szCs w:val="28"/>
        </w:rPr>
        <w:t>Руководство (контроль выполнения договора):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9F0CA4" w:rsidRPr="00B9190E" w:rsidRDefault="009F0CA4" w:rsidP="009F0CA4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eastAsia="Times New Roman"/>
          <w:bCs/>
          <w:color w:val="000000"/>
          <w:szCs w:val="26"/>
        </w:rPr>
      </w:pPr>
      <w:r w:rsidRPr="00B9190E">
        <w:rPr>
          <w:rFonts w:eastAsia="Times New Roman"/>
          <w:bCs/>
          <w:color w:val="000000"/>
          <w:szCs w:val="26"/>
        </w:rPr>
        <w:t>Контроль исполнения договора осуществляет: Начальник ПТО Кузютин Олег Иванович, O.Kuzutin@orenburg.gazpromlpg.ru (3532) 99-14-33 (</w:t>
      </w:r>
      <w:proofErr w:type="spellStart"/>
      <w:r w:rsidRPr="00B9190E">
        <w:rPr>
          <w:rFonts w:eastAsia="Times New Roman"/>
          <w:bCs/>
          <w:color w:val="000000"/>
          <w:szCs w:val="26"/>
        </w:rPr>
        <w:t>внут</w:t>
      </w:r>
      <w:r w:rsidR="00545530">
        <w:rPr>
          <w:rFonts w:eastAsia="Times New Roman"/>
          <w:bCs/>
          <w:color w:val="000000"/>
          <w:szCs w:val="26"/>
        </w:rPr>
        <w:t>р</w:t>
      </w:r>
      <w:proofErr w:type="spellEnd"/>
      <w:r w:rsidRPr="00B9190E">
        <w:rPr>
          <w:rFonts w:eastAsia="Times New Roman"/>
          <w:bCs/>
          <w:color w:val="000000"/>
          <w:szCs w:val="26"/>
        </w:rPr>
        <w:t xml:space="preserve">. 115). </w:t>
      </w:r>
    </w:p>
    <w:p w:rsidR="00014038" w:rsidRDefault="000328D1" w:rsidP="00E90405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0CA4">
        <w:rPr>
          <w:rFonts w:ascii="Times New Roman" w:hAnsi="Times New Roman"/>
          <w:b/>
          <w:sz w:val="28"/>
          <w:szCs w:val="28"/>
        </w:rPr>
        <w:t xml:space="preserve">     </w:t>
      </w:r>
      <w:r w:rsidR="000D1B17" w:rsidRPr="009F0CA4">
        <w:rPr>
          <w:rFonts w:ascii="Times New Roman" w:hAnsi="Times New Roman"/>
          <w:b/>
          <w:sz w:val="28"/>
          <w:szCs w:val="28"/>
        </w:rPr>
        <w:t xml:space="preserve">    </w:t>
      </w:r>
      <w:r w:rsidRPr="009F0CA4">
        <w:rPr>
          <w:rFonts w:ascii="Times New Roman" w:hAnsi="Times New Roman"/>
          <w:b/>
          <w:sz w:val="28"/>
          <w:szCs w:val="28"/>
        </w:rPr>
        <w:t xml:space="preserve"> </w:t>
      </w:r>
      <w:r w:rsidR="009F0CA4" w:rsidRPr="009F0CA4">
        <w:rPr>
          <w:rFonts w:ascii="Times New Roman" w:hAnsi="Times New Roman"/>
          <w:b/>
          <w:sz w:val="28"/>
          <w:szCs w:val="28"/>
        </w:rPr>
        <w:t>8</w:t>
      </w:r>
      <w:r w:rsidR="000D1B17" w:rsidRPr="009F0CA4">
        <w:rPr>
          <w:rFonts w:ascii="Times New Roman" w:hAnsi="Times New Roman"/>
          <w:b/>
          <w:sz w:val="28"/>
          <w:szCs w:val="28"/>
        </w:rPr>
        <w:t>.</w:t>
      </w:r>
      <w:r w:rsidR="000D1B17" w:rsidRPr="000D1B17">
        <w:rPr>
          <w:rFonts w:ascii="Times New Roman" w:hAnsi="Times New Roman"/>
          <w:sz w:val="28"/>
          <w:szCs w:val="28"/>
        </w:rPr>
        <w:t xml:space="preserve"> </w:t>
      </w:r>
      <w:r w:rsidR="000D1B17">
        <w:rPr>
          <w:rFonts w:ascii="Times New Roman" w:hAnsi="Times New Roman"/>
          <w:sz w:val="28"/>
          <w:szCs w:val="28"/>
        </w:rPr>
        <w:t xml:space="preserve">     </w:t>
      </w:r>
      <w:r w:rsidR="00014038" w:rsidRPr="009F0CA4">
        <w:rPr>
          <w:rFonts w:ascii="Times New Roman" w:hAnsi="Times New Roman"/>
          <w:b/>
          <w:sz w:val="28"/>
          <w:szCs w:val="28"/>
        </w:rPr>
        <w:t>Обеспечение заявки на участие в закупке</w:t>
      </w:r>
      <w:r w:rsidR="009F0CA4" w:rsidRPr="009F0CA4">
        <w:rPr>
          <w:rFonts w:ascii="Times New Roman" w:hAnsi="Times New Roman"/>
          <w:b/>
          <w:sz w:val="28"/>
          <w:szCs w:val="28"/>
        </w:rPr>
        <w:t>:</w:t>
      </w:r>
    </w:p>
    <w:p w:rsidR="00853D74" w:rsidRPr="009F0CA4" w:rsidRDefault="00014038" w:rsidP="00E90405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0CA4">
        <w:rPr>
          <w:rFonts w:ascii="Times New Roman" w:hAnsi="Times New Roman"/>
          <w:sz w:val="28"/>
          <w:szCs w:val="28"/>
        </w:rPr>
        <w:t>Не требуется</w:t>
      </w:r>
    </w:p>
    <w:p w:rsidR="00014038" w:rsidRDefault="009F0CA4" w:rsidP="00E90405">
      <w:pPr>
        <w:pStyle w:val="1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F0CA4">
        <w:rPr>
          <w:rFonts w:ascii="Times New Roman" w:hAnsi="Times New Roman"/>
          <w:b/>
          <w:sz w:val="28"/>
          <w:szCs w:val="28"/>
        </w:rPr>
        <w:t>9</w:t>
      </w:r>
      <w:r w:rsidR="00014038" w:rsidRPr="009F0CA4">
        <w:rPr>
          <w:rFonts w:ascii="Times New Roman" w:hAnsi="Times New Roman"/>
          <w:b/>
          <w:sz w:val="28"/>
          <w:szCs w:val="28"/>
        </w:rPr>
        <w:t>.</w:t>
      </w:r>
      <w:r w:rsidR="00014038">
        <w:rPr>
          <w:rFonts w:ascii="Times New Roman" w:hAnsi="Times New Roman"/>
          <w:sz w:val="28"/>
          <w:szCs w:val="28"/>
        </w:rPr>
        <w:t> </w:t>
      </w:r>
      <w:r w:rsidR="00014038">
        <w:rPr>
          <w:rFonts w:ascii="Times New Roman" w:hAnsi="Times New Roman"/>
          <w:sz w:val="28"/>
          <w:szCs w:val="28"/>
        </w:rPr>
        <w:tab/>
      </w:r>
      <w:r w:rsidR="00014038" w:rsidRPr="009F0CA4">
        <w:rPr>
          <w:rFonts w:ascii="Times New Roman" w:hAnsi="Times New Roman"/>
          <w:b/>
          <w:sz w:val="28"/>
          <w:szCs w:val="28"/>
        </w:rPr>
        <w:t>Обеспечение исполнения договора</w:t>
      </w:r>
      <w:r w:rsidRPr="009F0CA4">
        <w:rPr>
          <w:rFonts w:ascii="Times New Roman" w:hAnsi="Times New Roman"/>
          <w:b/>
          <w:sz w:val="28"/>
          <w:szCs w:val="28"/>
        </w:rPr>
        <w:t>:</w:t>
      </w:r>
    </w:p>
    <w:p w:rsidR="00014038" w:rsidRPr="009F0CA4" w:rsidRDefault="00014038" w:rsidP="00E90405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0CA4">
        <w:rPr>
          <w:rFonts w:ascii="Times New Roman" w:hAnsi="Times New Roman"/>
          <w:sz w:val="28"/>
          <w:szCs w:val="28"/>
        </w:rPr>
        <w:t>Не требуется</w:t>
      </w:r>
    </w:p>
    <w:p w:rsidR="00114E92" w:rsidRDefault="00114E92" w:rsidP="00E90405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F0CA4" w:rsidRDefault="009F0CA4" w:rsidP="009F0CA4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6"/>
          <w:szCs w:val="26"/>
          <w:lang w:eastAsia="ru-RU"/>
        </w:rPr>
      </w:pPr>
    </w:p>
    <w:p w:rsidR="00A156DE" w:rsidRDefault="009F0CA4" w:rsidP="00AB2BA5">
      <w:pPr>
        <w:tabs>
          <w:tab w:val="left" w:pos="1134"/>
        </w:tabs>
        <w:spacing w:after="0" w:line="240" w:lineRule="auto"/>
        <w:jc w:val="both"/>
      </w:pPr>
      <w:r w:rsidRPr="009F0CA4">
        <w:rPr>
          <w:rFonts w:eastAsia="Times New Roman"/>
          <w:b/>
          <w:sz w:val="26"/>
          <w:szCs w:val="26"/>
          <w:lang w:eastAsia="ru-RU"/>
        </w:rPr>
        <w:t>Согласовано «___» ___________       __________________ /</w:t>
      </w:r>
      <w:r w:rsidR="00BF3C95">
        <w:rPr>
          <w:rFonts w:eastAsia="Times New Roman"/>
          <w:i/>
          <w:sz w:val="26"/>
          <w:szCs w:val="26"/>
          <w:u w:val="single"/>
          <w:lang w:eastAsia="ru-RU"/>
        </w:rPr>
        <w:t xml:space="preserve"> Е</w:t>
      </w:r>
      <w:r w:rsidRPr="009F0CA4">
        <w:rPr>
          <w:rFonts w:eastAsia="Times New Roman"/>
          <w:i/>
          <w:sz w:val="26"/>
          <w:szCs w:val="26"/>
          <w:u w:val="single"/>
          <w:lang w:eastAsia="ru-RU"/>
        </w:rPr>
        <w:t>.</w:t>
      </w:r>
      <w:r w:rsidR="00BF3C95">
        <w:rPr>
          <w:rFonts w:eastAsia="Times New Roman"/>
          <w:i/>
          <w:sz w:val="26"/>
          <w:szCs w:val="26"/>
          <w:u w:val="single"/>
          <w:lang w:eastAsia="ru-RU"/>
        </w:rPr>
        <w:t>В. Томи</w:t>
      </w:r>
      <w:r w:rsidR="00AB2BA5">
        <w:rPr>
          <w:rFonts w:eastAsia="Times New Roman"/>
          <w:i/>
          <w:sz w:val="26"/>
          <w:szCs w:val="26"/>
          <w:u w:val="single"/>
          <w:lang w:eastAsia="ru-RU"/>
        </w:rPr>
        <w:t>н /</w:t>
      </w:r>
    </w:p>
    <w:sectPr w:rsidR="00A156DE" w:rsidSect="004B23EF">
      <w:headerReference w:type="default" r:id="rId9"/>
      <w:footerReference w:type="default" r:id="rId10"/>
      <w:pgSz w:w="11906" w:h="16838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8C" w:rsidRDefault="009C268C" w:rsidP="00AE595E">
      <w:pPr>
        <w:spacing w:after="0" w:line="240" w:lineRule="auto"/>
      </w:pPr>
      <w:r>
        <w:separator/>
      </w:r>
    </w:p>
  </w:endnote>
  <w:endnote w:type="continuationSeparator" w:id="0">
    <w:p w:rsidR="009C268C" w:rsidRDefault="009C268C" w:rsidP="00AE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61" w:rsidRDefault="00547E09">
    <w:pPr>
      <w:pStyle w:val="a9"/>
      <w:jc w:val="right"/>
    </w:pPr>
  </w:p>
  <w:p w:rsidR="00B74C61" w:rsidRDefault="00547E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8C" w:rsidRDefault="009C268C" w:rsidP="00AE595E">
      <w:pPr>
        <w:spacing w:after="0" w:line="240" w:lineRule="auto"/>
      </w:pPr>
      <w:r>
        <w:separator/>
      </w:r>
    </w:p>
  </w:footnote>
  <w:footnote w:type="continuationSeparator" w:id="0">
    <w:p w:rsidR="009C268C" w:rsidRDefault="009C268C" w:rsidP="00AE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 w:val="0"/>
      </w:rPr>
      <w:id w:val="-18415381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D0083" w:rsidRPr="004B23EF" w:rsidRDefault="004B23EF" w:rsidP="004B23EF">
        <w:pPr>
          <w:pStyle w:val="a7"/>
          <w:pBdr>
            <w:bottom w:val="none" w:sz="0" w:space="0" w:color="auto"/>
          </w:pBdr>
          <w:jc w:val="right"/>
          <w:rPr>
            <w:i w:val="0"/>
            <w:sz w:val="24"/>
            <w:szCs w:val="24"/>
          </w:rPr>
        </w:pPr>
        <w:r w:rsidRPr="004B23EF">
          <w:rPr>
            <w:i w:val="0"/>
            <w:sz w:val="24"/>
            <w:szCs w:val="24"/>
          </w:rPr>
          <w:fldChar w:fldCharType="begin"/>
        </w:r>
        <w:r w:rsidRPr="004B23EF">
          <w:rPr>
            <w:i w:val="0"/>
            <w:sz w:val="24"/>
            <w:szCs w:val="24"/>
          </w:rPr>
          <w:instrText>PAGE   \* MERGEFORMAT</w:instrText>
        </w:r>
        <w:r w:rsidRPr="004B23EF">
          <w:rPr>
            <w:i w:val="0"/>
            <w:sz w:val="24"/>
            <w:szCs w:val="24"/>
          </w:rPr>
          <w:fldChar w:fldCharType="separate"/>
        </w:r>
        <w:r w:rsidR="00547E09">
          <w:rPr>
            <w:i w:val="0"/>
            <w:noProof/>
            <w:sz w:val="24"/>
            <w:szCs w:val="24"/>
          </w:rPr>
          <w:t>4</w:t>
        </w:r>
        <w:r w:rsidRPr="004B23EF">
          <w:rPr>
            <w:i w:val="0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847"/>
    <w:multiLevelType w:val="hybridMultilevel"/>
    <w:tmpl w:val="683A049E"/>
    <w:lvl w:ilvl="0" w:tplc="5C72D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2E2447"/>
    <w:multiLevelType w:val="hybridMultilevel"/>
    <w:tmpl w:val="044C5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675AC6"/>
    <w:multiLevelType w:val="multilevel"/>
    <w:tmpl w:val="AC829C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FCB5CDA"/>
    <w:multiLevelType w:val="hybridMultilevel"/>
    <w:tmpl w:val="DD4C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63366"/>
    <w:multiLevelType w:val="hybridMultilevel"/>
    <w:tmpl w:val="CF9A0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5E6AEC"/>
    <w:multiLevelType w:val="multilevel"/>
    <w:tmpl w:val="8494A78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AE72126"/>
    <w:multiLevelType w:val="multilevel"/>
    <w:tmpl w:val="B7A2357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7">
    <w:nsid w:val="33AA32E4"/>
    <w:multiLevelType w:val="hybridMultilevel"/>
    <w:tmpl w:val="CC54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06768"/>
    <w:multiLevelType w:val="multilevel"/>
    <w:tmpl w:val="353CB6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9">
    <w:nsid w:val="3C7C2B0C"/>
    <w:multiLevelType w:val="multilevel"/>
    <w:tmpl w:val="A21207A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10">
    <w:nsid w:val="3E5D3D85"/>
    <w:multiLevelType w:val="hybridMultilevel"/>
    <w:tmpl w:val="8EDC3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D2A31"/>
    <w:multiLevelType w:val="hybridMultilevel"/>
    <w:tmpl w:val="B9268926"/>
    <w:lvl w:ilvl="0" w:tplc="193C5352">
      <w:start w:val="1"/>
      <w:numFmt w:val="bullet"/>
      <w:pStyle w:val="a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1841CD"/>
    <w:multiLevelType w:val="hybridMultilevel"/>
    <w:tmpl w:val="DD4C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63177"/>
    <w:multiLevelType w:val="multilevel"/>
    <w:tmpl w:val="B7A2357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14">
    <w:nsid w:val="4B3F6D48"/>
    <w:multiLevelType w:val="hybridMultilevel"/>
    <w:tmpl w:val="4EA8E43C"/>
    <w:lvl w:ilvl="0" w:tplc="97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796386"/>
    <w:multiLevelType w:val="hybridMultilevel"/>
    <w:tmpl w:val="A07C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D0B98"/>
    <w:multiLevelType w:val="multilevel"/>
    <w:tmpl w:val="0DF26F4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6AE7AAC"/>
    <w:multiLevelType w:val="hybridMultilevel"/>
    <w:tmpl w:val="F7DC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8289D"/>
    <w:multiLevelType w:val="multilevel"/>
    <w:tmpl w:val="353CB6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19">
    <w:nsid w:val="785A639C"/>
    <w:multiLevelType w:val="hybridMultilevel"/>
    <w:tmpl w:val="5934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42936"/>
    <w:multiLevelType w:val="hybridMultilevel"/>
    <w:tmpl w:val="7766EF58"/>
    <w:lvl w:ilvl="0" w:tplc="500C4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9"/>
  </w:num>
  <w:num w:numId="5">
    <w:abstractNumId w:val="16"/>
  </w:num>
  <w:num w:numId="6">
    <w:abstractNumId w:val="5"/>
  </w:num>
  <w:num w:numId="7">
    <w:abstractNumId w:val="8"/>
  </w:num>
  <w:num w:numId="8">
    <w:abstractNumId w:val="6"/>
  </w:num>
  <w:num w:numId="9">
    <w:abstractNumId w:val="18"/>
  </w:num>
  <w:num w:numId="10">
    <w:abstractNumId w:val="2"/>
  </w:num>
  <w:num w:numId="11">
    <w:abstractNumId w:val="13"/>
  </w:num>
  <w:num w:numId="12">
    <w:abstractNumId w:val="0"/>
  </w:num>
  <w:num w:numId="13">
    <w:abstractNumId w:val="7"/>
  </w:num>
  <w:num w:numId="14">
    <w:abstractNumId w:val="3"/>
  </w:num>
  <w:num w:numId="15">
    <w:abstractNumId w:val="15"/>
  </w:num>
  <w:num w:numId="16">
    <w:abstractNumId w:val="12"/>
  </w:num>
  <w:num w:numId="17">
    <w:abstractNumId w:val="10"/>
  </w:num>
  <w:num w:numId="18">
    <w:abstractNumId w:val="14"/>
  </w:num>
  <w:num w:numId="19">
    <w:abstractNumId w:val="11"/>
  </w:num>
  <w:num w:numId="20">
    <w:abstractNumId w:val="17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7B"/>
    <w:rsid w:val="00005BBA"/>
    <w:rsid w:val="000103E7"/>
    <w:rsid w:val="00013875"/>
    <w:rsid w:val="000138E8"/>
    <w:rsid w:val="00013B59"/>
    <w:rsid w:val="00014038"/>
    <w:rsid w:val="00017AFF"/>
    <w:rsid w:val="00031F90"/>
    <w:rsid w:val="000328D1"/>
    <w:rsid w:val="000513AA"/>
    <w:rsid w:val="00055C66"/>
    <w:rsid w:val="00056F88"/>
    <w:rsid w:val="00067952"/>
    <w:rsid w:val="000708B5"/>
    <w:rsid w:val="000711EE"/>
    <w:rsid w:val="00073184"/>
    <w:rsid w:val="000874E1"/>
    <w:rsid w:val="00093EF2"/>
    <w:rsid w:val="00094ED5"/>
    <w:rsid w:val="000A38D4"/>
    <w:rsid w:val="000B0845"/>
    <w:rsid w:val="000B1056"/>
    <w:rsid w:val="000D1B17"/>
    <w:rsid w:val="000D41BD"/>
    <w:rsid w:val="000D479C"/>
    <w:rsid w:val="000D6F16"/>
    <w:rsid w:val="000E1876"/>
    <w:rsid w:val="000E4130"/>
    <w:rsid w:val="0010409F"/>
    <w:rsid w:val="00110A01"/>
    <w:rsid w:val="00114E92"/>
    <w:rsid w:val="00136D13"/>
    <w:rsid w:val="00153FD0"/>
    <w:rsid w:val="0015481B"/>
    <w:rsid w:val="00176519"/>
    <w:rsid w:val="00181B3D"/>
    <w:rsid w:val="00190864"/>
    <w:rsid w:val="001959D5"/>
    <w:rsid w:val="001C4364"/>
    <w:rsid w:val="001C6EBD"/>
    <w:rsid w:val="001D5BC6"/>
    <w:rsid w:val="001E376A"/>
    <w:rsid w:val="001E6B62"/>
    <w:rsid w:val="00206F37"/>
    <w:rsid w:val="00210B80"/>
    <w:rsid w:val="002135B2"/>
    <w:rsid w:val="00216E82"/>
    <w:rsid w:val="00236486"/>
    <w:rsid w:val="00246F33"/>
    <w:rsid w:val="00251CF2"/>
    <w:rsid w:val="00264324"/>
    <w:rsid w:val="00264F6D"/>
    <w:rsid w:val="00267229"/>
    <w:rsid w:val="002700F0"/>
    <w:rsid w:val="002864D1"/>
    <w:rsid w:val="0029221D"/>
    <w:rsid w:val="00292B31"/>
    <w:rsid w:val="002B2466"/>
    <w:rsid w:val="002B7AAB"/>
    <w:rsid w:val="002E063B"/>
    <w:rsid w:val="002E30A8"/>
    <w:rsid w:val="0030148B"/>
    <w:rsid w:val="00304106"/>
    <w:rsid w:val="003164D1"/>
    <w:rsid w:val="00332D94"/>
    <w:rsid w:val="0036147F"/>
    <w:rsid w:val="00373578"/>
    <w:rsid w:val="00387B92"/>
    <w:rsid w:val="003910D3"/>
    <w:rsid w:val="003A0CC8"/>
    <w:rsid w:val="003A77FF"/>
    <w:rsid w:val="003B1600"/>
    <w:rsid w:val="003B2C80"/>
    <w:rsid w:val="003B4E23"/>
    <w:rsid w:val="003C62E7"/>
    <w:rsid w:val="003F1CBE"/>
    <w:rsid w:val="003F2995"/>
    <w:rsid w:val="00400A01"/>
    <w:rsid w:val="0040119C"/>
    <w:rsid w:val="00406957"/>
    <w:rsid w:val="00413C37"/>
    <w:rsid w:val="004332B2"/>
    <w:rsid w:val="0043686F"/>
    <w:rsid w:val="00442616"/>
    <w:rsid w:val="00444A3D"/>
    <w:rsid w:val="004557FA"/>
    <w:rsid w:val="0047700F"/>
    <w:rsid w:val="0047711F"/>
    <w:rsid w:val="004B0DCB"/>
    <w:rsid w:val="004B23EF"/>
    <w:rsid w:val="004B3004"/>
    <w:rsid w:val="004C31DC"/>
    <w:rsid w:val="004C648B"/>
    <w:rsid w:val="004D1180"/>
    <w:rsid w:val="004D607E"/>
    <w:rsid w:val="0053220A"/>
    <w:rsid w:val="005341AA"/>
    <w:rsid w:val="00534875"/>
    <w:rsid w:val="00534D1D"/>
    <w:rsid w:val="0053577B"/>
    <w:rsid w:val="00545530"/>
    <w:rsid w:val="00547E09"/>
    <w:rsid w:val="00555478"/>
    <w:rsid w:val="00555A3E"/>
    <w:rsid w:val="005616D8"/>
    <w:rsid w:val="00577AB3"/>
    <w:rsid w:val="00583BF1"/>
    <w:rsid w:val="005853D8"/>
    <w:rsid w:val="00585470"/>
    <w:rsid w:val="005C6AF2"/>
    <w:rsid w:val="005C705D"/>
    <w:rsid w:val="005D03DD"/>
    <w:rsid w:val="005E7D48"/>
    <w:rsid w:val="005F45FA"/>
    <w:rsid w:val="00605231"/>
    <w:rsid w:val="006103AD"/>
    <w:rsid w:val="00611A20"/>
    <w:rsid w:val="00611D84"/>
    <w:rsid w:val="006248CC"/>
    <w:rsid w:val="00632CC2"/>
    <w:rsid w:val="00633B3D"/>
    <w:rsid w:val="00640ADD"/>
    <w:rsid w:val="006439B0"/>
    <w:rsid w:val="00656FF4"/>
    <w:rsid w:val="006968E5"/>
    <w:rsid w:val="006A3D6A"/>
    <w:rsid w:val="006E5DC5"/>
    <w:rsid w:val="006F19F3"/>
    <w:rsid w:val="0070176D"/>
    <w:rsid w:val="007076C5"/>
    <w:rsid w:val="00742EFD"/>
    <w:rsid w:val="007430C1"/>
    <w:rsid w:val="007737D7"/>
    <w:rsid w:val="0077689B"/>
    <w:rsid w:val="00787277"/>
    <w:rsid w:val="00795729"/>
    <w:rsid w:val="007A4A8A"/>
    <w:rsid w:val="007A70AF"/>
    <w:rsid w:val="007B47E3"/>
    <w:rsid w:val="007B53E2"/>
    <w:rsid w:val="007B7BE3"/>
    <w:rsid w:val="007C1D31"/>
    <w:rsid w:val="007C4F44"/>
    <w:rsid w:val="007D2417"/>
    <w:rsid w:val="00805061"/>
    <w:rsid w:val="00817ADC"/>
    <w:rsid w:val="0082561F"/>
    <w:rsid w:val="00825CDE"/>
    <w:rsid w:val="00842A41"/>
    <w:rsid w:val="00844679"/>
    <w:rsid w:val="008472F1"/>
    <w:rsid w:val="008539FB"/>
    <w:rsid w:val="00853D74"/>
    <w:rsid w:val="00856CFE"/>
    <w:rsid w:val="0085757C"/>
    <w:rsid w:val="00861F00"/>
    <w:rsid w:val="008A49D0"/>
    <w:rsid w:val="008C75A2"/>
    <w:rsid w:val="008C7F27"/>
    <w:rsid w:val="008D359F"/>
    <w:rsid w:val="008D5B6C"/>
    <w:rsid w:val="008E4E53"/>
    <w:rsid w:val="008F1DB3"/>
    <w:rsid w:val="008F4C4F"/>
    <w:rsid w:val="00911C05"/>
    <w:rsid w:val="009420DD"/>
    <w:rsid w:val="009452E8"/>
    <w:rsid w:val="0096019A"/>
    <w:rsid w:val="0098332E"/>
    <w:rsid w:val="00987BD7"/>
    <w:rsid w:val="009A7E89"/>
    <w:rsid w:val="009A7E8D"/>
    <w:rsid w:val="009B29F7"/>
    <w:rsid w:val="009B5F52"/>
    <w:rsid w:val="009C268C"/>
    <w:rsid w:val="009C559B"/>
    <w:rsid w:val="009D0423"/>
    <w:rsid w:val="009F0CA4"/>
    <w:rsid w:val="009F38EC"/>
    <w:rsid w:val="009F5FFC"/>
    <w:rsid w:val="009F61DD"/>
    <w:rsid w:val="00A156DE"/>
    <w:rsid w:val="00A33145"/>
    <w:rsid w:val="00A348D0"/>
    <w:rsid w:val="00A51DBF"/>
    <w:rsid w:val="00A53FAF"/>
    <w:rsid w:val="00A56E04"/>
    <w:rsid w:val="00A6201D"/>
    <w:rsid w:val="00A97339"/>
    <w:rsid w:val="00AA63C6"/>
    <w:rsid w:val="00AA7D90"/>
    <w:rsid w:val="00AB0EC3"/>
    <w:rsid w:val="00AB2BA5"/>
    <w:rsid w:val="00AB43D0"/>
    <w:rsid w:val="00AC4DEF"/>
    <w:rsid w:val="00AE595E"/>
    <w:rsid w:val="00B120A0"/>
    <w:rsid w:val="00B31430"/>
    <w:rsid w:val="00B318F8"/>
    <w:rsid w:val="00B35376"/>
    <w:rsid w:val="00B55272"/>
    <w:rsid w:val="00B57409"/>
    <w:rsid w:val="00B6196E"/>
    <w:rsid w:val="00B66C26"/>
    <w:rsid w:val="00B73AFD"/>
    <w:rsid w:val="00B843D8"/>
    <w:rsid w:val="00B85F87"/>
    <w:rsid w:val="00B9190E"/>
    <w:rsid w:val="00B9252D"/>
    <w:rsid w:val="00BA0165"/>
    <w:rsid w:val="00BB0E49"/>
    <w:rsid w:val="00BC768D"/>
    <w:rsid w:val="00BD3C61"/>
    <w:rsid w:val="00BD3E4F"/>
    <w:rsid w:val="00BD7B7D"/>
    <w:rsid w:val="00BE50B2"/>
    <w:rsid w:val="00BF1BE9"/>
    <w:rsid w:val="00BF3C95"/>
    <w:rsid w:val="00BF7734"/>
    <w:rsid w:val="00C0181C"/>
    <w:rsid w:val="00C03792"/>
    <w:rsid w:val="00C522A6"/>
    <w:rsid w:val="00C61988"/>
    <w:rsid w:val="00C77B43"/>
    <w:rsid w:val="00C83CC3"/>
    <w:rsid w:val="00CA5CF7"/>
    <w:rsid w:val="00CB1F0E"/>
    <w:rsid w:val="00CB4D02"/>
    <w:rsid w:val="00CC1139"/>
    <w:rsid w:val="00CC295F"/>
    <w:rsid w:val="00CE0C63"/>
    <w:rsid w:val="00CF54A3"/>
    <w:rsid w:val="00CF6B4C"/>
    <w:rsid w:val="00D055AA"/>
    <w:rsid w:val="00D2093D"/>
    <w:rsid w:val="00D22E07"/>
    <w:rsid w:val="00D278BF"/>
    <w:rsid w:val="00D30747"/>
    <w:rsid w:val="00D32D60"/>
    <w:rsid w:val="00D47AD7"/>
    <w:rsid w:val="00D547C8"/>
    <w:rsid w:val="00D6707D"/>
    <w:rsid w:val="00D80A4D"/>
    <w:rsid w:val="00DB1A6D"/>
    <w:rsid w:val="00DB2BE8"/>
    <w:rsid w:val="00DC46FF"/>
    <w:rsid w:val="00DD09E5"/>
    <w:rsid w:val="00DD3AF5"/>
    <w:rsid w:val="00DE458B"/>
    <w:rsid w:val="00DE6DCC"/>
    <w:rsid w:val="00E0788E"/>
    <w:rsid w:val="00E248A7"/>
    <w:rsid w:val="00E31F89"/>
    <w:rsid w:val="00E40593"/>
    <w:rsid w:val="00E4097D"/>
    <w:rsid w:val="00E7162E"/>
    <w:rsid w:val="00E72B9E"/>
    <w:rsid w:val="00E90405"/>
    <w:rsid w:val="00E94C78"/>
    <w:rsid w:val="00EC11C7"/>
    <w:rsid w:val="00ED0083"/>
    <w:rsid w:val="00EE1689"/>
    <w:rsid w:val="00EE1946"/>
    <w:rsid w:val="00EE36AA"/>
    <w:rsid w:val="00F21F64"/>
    <w:rsid w:val="00F323F0"/>
    <w:rsid w:val="00F33EFE"/>
    <w:rsid w:val="00F566FB"/>
    <w:rsid w:val="00F74B15"/>
    <w:rsid w:val="00F74C8A"/>
    <w:rsid w:val="00F8063D"/>
    <w:rsid w:val="00F84C39"/>
    <w:rsid w:val="00F85B18"/>
    <w:rsid w:val="00F9670B"/>
    <w:rsid w:val="00FA3F0E"/>
    <w:rsid w:val="00FB12D4"/>
    <w:rsid w:val="00FB6B6E"/>
    <w:rsid w:val="00FB77D7"/>
    <w:rsid w:val="00FD436C"/>
    <w:rsid w:val="00FD52D2"/>
    <w:rsid w:val="00FD6F87"/>
    <w:rsid w:val="00FD707B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707B"/>
    <w:rPr>
      <w:rFonts w:ascii="Times New Roman" w:hAnsi="Times New Roman" w:cs="Times New Roman"/>
      <w:sz w:val="28"/>
      <w:szCs w:val="28"/>
    </w:rPr>
  </w:style>
  <w:style w:type="paragraph" w:styleId="1">
    <w:name w:val="heading 1"/>
    <w:aliases w:val="Заголовок 1_стандарта,Document Header1,H1"/>
    <w:basedOn w:val="a0"/>
    <w:next w:val="a0"/>
    <w:link w:val="10"/>
    <w:qFormat/>
    <w:rsid w:val="00FD7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87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"/>
    <w:basedOn w:val="a1"/>
    <w:link w:val="1"/>
    <w:rsid w:val="00FD7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Paragraph"/>
    <w:basedOn w:val="a0"/>
    <w:link w:val="a4"/>
    <w:uiPriority w:val="34"/>
    <w:qFormat/>
    <w:rsid w:val="00FD707B"/>
    <w:pPr>
      <w:numPr>
        <w:numId w:val="1"/>
      </w:numPr>
      <w:contextualSpacing/>
    </w:pPr>
  </w:style>
  <w:style w:type="character" w:customStyle="1" w:styleId="a4">
    <w:name w:val="Абзац списка Знак"/>
    <w:basedOn w:val="a1"/>
    <w:link w:val="a"/>
    <w:uiPriority w:val="34"/>
    <w:rsid w:val="00FD707B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2"/>
    <w:uiPriority w:val="59"/>
    <w:rsid w:val="00FD707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комментарий"/>
    <w:rsid w:val="00FD707B"/>
    <w:rPr>
      <w:rFonts w:ascii="Arial" w:hAnsi="Arial"/>
      <w:i/>
      <w:sz w:val="24"/>
      <w:shd w:val="clear" w:color="auto" w:fill="FFFF99"/>
    </w:rPr>
  </w:style>
  <w:style w:type="paragraph" w:styleId="a7">
    <w:name w:val="header"/>
    <w:basedOn w:val="a0"/>
    <w:link w:val="a8"/>
    <w:uiPriority w:val="99"/>
    <w:rsid w:val="00FD707B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eastAsia="Times New Roman"/>
      <w:i/>
      <w:snapToGrid w:val="0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FD707B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FD707B"/>
    <w:pPr>
      <w:tabs>
        <w:tab w:val="center" w:pos="4253"/>
        <w:tab w:val="right" w:pos="9356"/>
      </w:tabs>
      <w:spacing w:after="0" w:line="240" w:lineRule="auto"/>
      <w:jc w:val="both"/>
    </w:pPr>
    <w:rPr>
      <w:rFonts w:eastAsia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FD707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8727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11">
    <w:name w:val="Абзац списка1"/>
    <w:basedOn w:val="a0"/>
    <w:rsid w:val="002E063B"/>
    <w:pPr>
      <w:ind w:left="720"/>
    </w:pPr>
    <w:rPr>
      <w:rFonts w:ascii="Calibri" w:eastAsia="Times New Roman" w:hAnsi="Calibri"/>
      <w:sz w:val="22"/>
      <w:szCs w:val="22"/>
    </w:rPr>
  </w:style>
  <w:style w:type="paragraph" w:styleId="ab">
    <w:name w:val="Body Text Indent"/>
    <w:basedOn w:val="a0"/>
    <w:link w:val="ac"/>
    <w:rsid w:val="002E063B"/>
    <w:pPr>
      <w:spacing w:after="0" w:line="240" w:lineRule="auto"/>
      <w:ind w:firstLine="709"/>
      <w:jc w:val="both"/>
    </w:pPr>
    <w:rPr>
      <w:rFonts w:eastAsia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2E06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0"/>
    <w:link w:val="20"/>
    <w:rsid w:val="002E063B"/>
    <w:pPr>
      <w:spacing w:before="120" w:after="0" w:line="240" w:lineRule="auto"/>
      <w:ind w:left="1797" w:hanging="357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2E06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0"/>
    <w:link w:val="ae"/>
    <w:qFormat/>
    <w:rsid w:val="002E063B"/>
    <w:pPr>
      <w:spacing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e">
    <w:name w:val="Подзаголовок Знак"/>
    <w:basedOn w:val="a1"/>
    <w:link w:val="ad"/>
    <w:rsid w:val="002E06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">
    <w:name w:val="письмо"/>
    <w:basedOn w:val="a0"/>
    <w:rsid w:val="002E063B"/>
    <w:pPr>
      <w:spacing w:after="0" w:line="240" w:lineRule="auto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2E0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0"/>
    <w:link w:val="32"/>
    <w:rsid w:val="002E063B"/>
    <w:pPr>
      <w:spacing w:after="120" w:line="240" w:lineRule="auto"/>
    </w:pPr>
    <w:rPr>
      <w:rFonts w:eastAsia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2E063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0">
    <w:name w:val="Normal (Web)"/>
    <w:basedOn w:val="a0"/>
    <w:rsid w:val="002E06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47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47711F"/>
    <w:rPr>
      <w:rFonts w:ascii="Tahoma" w:hAnsi="Tahoma" w:cs="Tahoma"/>
      <w:sz w:val="16"/>
      <w:szCs w:val="16"/>
    </w:rPr>
  </w:style>
  <w:style w:type="character" w:styleId="af3">
    <w:name w:val="annotation reference"/>
    <w:basedOn w:val="a1"/>
    <w:uiPriority w:val="99"/>
    <w:semiHidden/>
    <w:unhideWhenUsed/>
    <w:rsid w:val="008A49D0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8A49D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8A49D0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A49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A49D0"/>
    <w:rPr>
      <w:rFonts w:ascii="Times New Roman" w:hAnsi="Times New Roman" w:cs="Times New Roman"/>
      <w:b/>
      <w:bCs/>
      <w:sz w:val="20"/>
      <w:szCs w:val="20"/>
    </w:rPr>
  </w:style>
  <w:style w:type="character" w:styleId="af8">
    <w:name w:val="Hyperlink"/>
    <w:basedOn w:val="a1"/>
    <w:unhideWhenUsed/>
    <w:rsid w:val="00014038"/>
    <w:rPr>
      <w:color w:val="0000FF" w:themeColor="hyperlink"/>
      <w:u w:val="single"/>
    </w:rPr>
  </w:style>
  <w:style w:type="table" w:customStyle="1" w:styleId="12">
    <w:name w:val="Сетка таблицы1"/>
    <w:basedOn w:val="a2"/>
    <w:next w:val="a5"/>
    <w:uiPriority w:val="59"/>
    <w:rsid w:val="009F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5"/>
    <w:uiPriority w:val="59"/>
    <w:rsid w:val="0001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707B"/>
    <w:rPr>
      <w:rFonts w:ascii="Times New Roman" w:hAnsi="Times New Roman" w:cs="Times New Roman"/>
      <w:sz w:val="28"/>
      <w:szCs w:val="28"/>
    </w:rPr>
  </w:style>
  <w:style w:type="paragraph" w:styleId="1">
    <w:name w:val="heading 1"/>
    <w:aliases w:val="Заголовок 1_стандарта,Document Header1,H1"/>
    <w:basedOn w:val="a0"/>
    <w:next w:val="a0"/>
    <w:link w:val="10"/>
    <w:qFormat/>
    <w:rsid w:val="00FD7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87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"/>
    <w:basedOn w:val="a1"/>
    <w:link w:val="1"/>
    <w:rsid w:val="00FD7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Paragraph"/>
    <w:basedOn w:val="a0"/>
    <w:link w:val="a4"/>
    <w:uiPriority w:val="34"/>
    <w:qFormat/>
    <w:rsid w:val="00FD707B"/>
    <w:pPr>
      <w:numPr>
        <w:numId w:val="1"/>
      </w:numPr>
      <w:contextualSpacing/>
    </w:pPr>
  </w:style>
  <w:style w:type="character" w:customStyle="1" w:styleId="a4">
    <w:name w:val="Абзац списка Знак"/>
    <w:basedOn w:val="a1"/>
    <w:link w:val="a"/>
    <w:uiPriority w:val="34"/>
    <w:rsid w:val="00FD707B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2"/>
    <w:uiPriority w:val="59"/>
    <w:rsid w:val="00FD707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комментарий"/>
    <w:rsid w:val="00FD707B"/>
    <w:rPr>
      <w:rFonts w:ascii="Arial" w:hAnsi="Arial"/>
      <w:i/>
      <w:sz w:val="24"/>
      <w:shd w:val="clear" w:color="auto" w:fill="FFFF99"/>
    </w:rPr>
  </w:style>
  <w:style w:type="paragraph" w:styleId="a7">
    <w:name w:val="header"/>
    <w:basedOn w:val="a0"/>
    <w:link w:val="a8"/>
    <w:uiPriority w:val="99"/>
    <w:rsid w:val="00FD707B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eastAsia="Times New Roman"/>
      <w:i/>
      <w:snapToGrid w:val="0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FD707B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FD707B"/>
    <w:pPr>
      <w:tabs>
        <w:tab w:val="center" w:pos="4253"/>
        <w:tab w:val="right" w:pos="9356"/>
      </w:tabs>
      <w:spacing w:after="0" w:line="240" w:lineRule="auto"/>
      <w:jc w:val="both"/>
    </w:pPr>
    <w:rPr>
      <w:rFonts w:eastAsia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FD707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8727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11">
    <w:name w:val="Абзац списка1"/>
    <w:basedOn w:val="a0"/>
    <w:rsid w:val="002E063B"/>
    <w:pPr>
      <w:ind w:left="720"/>
    </w:pPr>
    <w:rPr>
      <w:rFonts w:ascii="Calibri" w:eastAsia="Times New Roman" w:hAnsi="Calibri"/>
      <w:sz w:val="22"/>
      <w:szCs w:val="22"/>
    </w:rPr>
  </w:style>
  <w:style w:type="paragraph" w:styleId="ab">
    <w:name w:val="Body Text Indent"/>
    <w:basedOn w:val="a0"/>
    <w:link w:val="ac"/>
    <w:rsid w:val="002E063B"/>
    <w:pPr>
      <w:spacing w:after="0" w:line="240" w:lineRule="auto"/>
      <w:ind w:firstLine="709"/>
      <w:jc w:val="both"/>
    </w:pPr>
    <w:rPr>
      <w:rFonts w:eastAsia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2E06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0"/>
    <w:link w:val="20"/>
    <w:rsid w:val="002E063B"/>
    <w:pPr>
      <w:spacing w:before="120" w:after="0" w:line="240" w:lineRule="auto"/>
      <w:ind w:left="1797" w:hanging="357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2E06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0"/>
    <w:link w:val="ae"/>
    <w:qFormat/>
    <w:rsid w:val="002E063B"/>
    <w:pPr>
      <w:spacing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e">
    <w:name w:val="Подзаголовок Знак"/>
    <w:basedOn w:val="a1"/>
    <w:link w:val="ad"/>
    <w:rsid w:val="002E06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">
    <w:name w:val="письмо"/>
    <w:basedOn w:val="a0"/>
    <w:rsid w:val="002E063B"/>
    <w:pPr>
      <w:spacing w:after="0" w:line="240" w:lineRule="auto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2E0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0"/>
    <w:link w:val="32"/>
    <w:rsid w:val="002E063B"/>
    <w:pPr>
      <w:spacing w:after="120" w:line="240" w:lineRule="auto"/>
    </w:pPr>
    <w:rPr>
      <w:rFonts w:eastAsia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2E063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0">
    <w:name w:val="Normal (Web)"/>
    <w:basedOn w:val="a0"/>
    <w:rsid w:val="002E06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47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47711F"/>
    <w:rPr>
      <w:rFonts w:ascii="Tahoma" w:hAnsi="Tahoma" w:cs="Tahoma"/>
      <w:sz w:val="16"/>
      <w:szCs w:val="16"/>
    </w:rPr>
  </w:style>
  <w:style w:type="character" w:styleId="af3">
    <w:name w:val="annotation reference"/>
    <w:basedOn w:val="a1"/>
    <w:uiPriority w:val="99"/>
    <w:semiHidden/>
    <w:unhideWhenUsed/>
    <w:rsid w:val="008A49D0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8A49D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8A49D0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A49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A49D0"/>
    <w:rPr>
      <w:rFonts w:ascii="Times New Roman" w:hAnsi="Times New Roman" w:cs="Times New Roman"/>
      <w:b/>
      <w:bCs/>
      <w:sz w:val="20"/>
      <w:szCs w:val="20"/>
    </w:rPr>
  </w:style>
  <w:style w:type="character" w:styleId="af8">
    <w:name w:val="Hyperlink"/>
    <w:basedOn w:val="a1"/>
    <w:unhideWhenUsed/>
    <w:rsid w:val="00014038"/>
    <w:rPr>
      <w:color w:val="0000FF" w:themeColor="hyperlink"/>
      <w:u w:val="single"/>
    </w:rPr>
  </w:style>
  <w:style w:type="table" w:customStyle="1" w:styleId="12">
    <w:name w:val="Сетка таблицы1"/>
    <w:basedOn w:val="a2"/>
    <w:next w:val="a5"/>
    <w:uiPriority w:val="59"/>
    <w:rsid w:val="009F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5"/>
    <w:uiPriority w:val="59"/>
    <w:rsid w:val="0001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28B8-95B1-413E-8651-02911ADD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Архипова Ирина Геннадьевна</cp:lastModifiedBy>
  <cp:revision>14</cp:revision>
  <cp:lastPrinted>2018-01-23T09:35:00Z</cp:lastPrinted>
  <dcterms:created xsi:type="dcterms:W3CDTF">2018-01-11T08:50:00Z</dcterms:created>
  <dcterms:modified xsi:type="dcterms:W3CDTF">2018-02-02T10:47:00Z</dcterms:modified>
</cp:coreProperties>
</file>